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10017"/>
      </w:tblGrid>
      <w:tr w:rsidR="00000000">
        <w:tc>
          <w:tcPr>
            <w:tcW w:w="420" w:type="dxa"/>
            <w:shd w:val="clear" w:color="auto" w:fill="auto"/>
            <w:vAlign w:val="center"/>
          </w:tcPr>
          <w:p w:rsidR="00000000" w:rsidRDefault="00587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17" w:type="dxa"/>
            <w:shd w:val="clear" w:color="auto" w:fill="auto"/>
          </w:tcPr>
          <w:p w:rsidR="00000000" w:rsidRDefault="00587F62">
            <w:pPr>
              <w:spacing w:after="24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До уваги осіб з інвалідністю!</w:t>
            </w:r>
          </w:p>
        </w:tc>
      </w:tr>
    </w:tbl>
    <w:p w:rsidR="00000000" w:rsidRDefault="00587F62">
      <w:pPr>
        <w:pStyle w:val="21"/>
        <w:jc w:val="both"/>
      </w:pPr>
      <w:r>
        <w:rPr>
          <w:noProof/>
          <w:lang w:val="uk-UA" w:eastAsia="uk-UA"/>
        </w:rPr>
        <w:drawing>
          <wp:anchor distT="95250" distB="95250" distL="95250" distR="95250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line">
              <wp:posOffset>1347470</wp:posOffset>
            </wp:positionV>
            <wp:extent cx="3333115" cy="1723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72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 засідання Уряду 14 березня 2018 року прийнято постанову Кабінету Міністрів України „Про внесення змін до деяких постанов Кабінету Міністрів України”, розроблену Мінсоцполітики.</w:t>
      </w:r>
    </w:p>
    <w:p w:rsidR="00000000" w:rsidRDefault="00587F62">
      <w:pPr>
        <w:pStyle w:val="21"/>
        <w:jc w:val="both"/>
      </w:pPr>
      <w:r>
        <w:t>Цією постановою, зокрема, реформовано Поряд</w:t>
      </w:r>
      <w:r>
        <w:t>ок забезпечення технічними та іншими засобами реабілітації осіб з інвалідністю, дітей з інвалідністю та інших окремих категорій населення, затверджений постановою Кабінету Міністрів України від 5 квітня 2012 року № 321 (зі змінами (далі - Порядок).</w:t>
      </w:r>
    </w:p>
    <w:p w:rsidR="00000000" w:rsidRDefault="00587F62">
      <w:pPr>
        <w:pStyle w:val="21"/>
        <w:jc w:val="both"/>
      </w:pPr>
      <w:r>
        <w:t>Новою р</w:t>
      </w:r>
      <w:r>
        <w:t>едакцією Порядку передбачено ефективний розподіл повноважень органів виконавчої влади та органів місцевого самоврядування в реалізації бюджетної програми 2507030 „Заходи із соціальної, трудової та професійної реабілітації інвалідів” (далі - бюджетна програ</w:t>
      </w:r>
      <w:r>
        <w:t>ма) щодо забезпечення осіб з інвалідністю, дітей з інвалідністю та інших окремих категорій населення (далі - особи з інвалідністю) технічними та іншими засобами реабілітації (далі - ТЗР), запровадження адресного підходу до забезпечення ними осіб зазначеної</w:t>
      </w:r>
      <w:r>
        <w:t xml:space="preserve"> категорії виробами та нового механізму їх фінансування за принципом „гроші ходять за людиною”.</w:t>
      </w:r>
    </w:p>
    <w:p w:rsidR="00000000" w:rsidRDefault="00587F62">
      <w:pPr>
        <w:pStyle w:val="21"/>
        <w:jc w:val="both"/>
      </w:pPr>
      <w:r>
        <w:t>Основними завданнями проведення реформи  є:</w:t>
      </w:r>
    </w:p>
    <w:p w:rsidR="00000000" w:rsidRDefault="00587F62">
      <w:pPr>
        <w:pStyle w:val="21"/>
        <w:jc w:val="both"/>
      </w:pPr>
      <w:r>
        <w:t>Передання повноважень з фінансування забезпечення ТЗР осіб з інвалідністю від Фонду соціального захисту інвалідів до</w:t>
      </w:r>
      <w:r>
        <w:t xml:space="preserve"> органів соціального захисту населення. Внаслідок цього запроваджується індивідуальне замовлення на виготовлення або постачання протезів верхніх та нижніх кінцівок, ортезів шарнірних нижніх кінцівок та крісел колісних на основі укладання тристороннього дог</w:t>
      </w:r>
      <w:r>
        <w:t>овору між особою з інвалідністю, підприємством та органом соціального захисту населення, інших виробів - на основі двостороннього договору між підприємством та органом соціального захисту населення.</w:t>
      </w:r>
    </w:p>
    <w:p w:rsidR="00000000" w:rsidRDefault="00587F62">
      <w:pPr>
        <w:pStyle w:val="21"/>
        <w:jc w:val="both"/>
      </w:pPr>
      <w:r>
        <w:t>Здійснення органами соціального захисту населення супрово</w:t>
      </w:r>
      <w:r>
        <w:t>ду особи з інвалідністю протягом усього процесу їі забезпечення ТЗР та під час користування виробами для покращення якості надання послуг та сприяння у розв’язанні організаційних проблем, що можуть виникати, зокрема, у взаємодії з підприємством.</w:t>
      </w:r>
    </w:p>
    <w:p w:rsidR="00000000" w:rsidRDefault="00587F62">
      <w:pPr>
        <w:pStyle w:val="21"/>
        <w:jc w:val="both"/>
      </w:pPr>
      <w:r>
        <w:t>Запровадже</w:t>
      </w:r>
      <w:r>
        <w:t>ння використання електронного каталогу-класифікатора ТЗР, який формується Українським науково-дослідним інститутом протезування, протезобудування та відновлення працездатності відповідно до класифікаційних угруповань за функціональними та конструктивними о</w:t>
      </w:r>
      <w:r>
        <w:t>знаками зазначених засобів, для реалізації можливостей вибору особою з інвалідністю ТЗР. Каталог розміщено на веб-порталі Міністерства.</w:t>
      </w:r>
    </w:p>
    <w:p w:rsidR="00000000" w:rsidRDefault="00587F62">
      <w:pPr>
        <w:pStyle w:val="21"/>
        <w:jc w:val="both"/>
      </w:pPr>
      <w:r>
        <w:t>Запровадження нових способів забезпечення ТЗР, зокрема, шляхом виплати, за бажанням особи з інвалідністю, компенсації за</w:t>
      </w:r>
      <w:r>
        <w:t xml:space="preserve"> самостійно придбані окремі вироби.</w:t>
      </w:r>
    </w:p>
    <w:p w:rsidR="00000000" w:rsidRDefault="00587F62">
      <w:pPr>
        <w:pStyle w:val="21"/>
        <w:jc w:val="both"/>
        <w:rPr>
          <w:lang w:val="uk-UA"/>
        </w:rPr>
      </w:pPr>
      <w:r>
        <w:t xml:space="preserve">Крім цього, до Порядку внесено зміни щодо переліку ТЗР та послуг, якими забезпечуються особи з інвалідністю за рахунок бюджетних коштів, а також посилено вимоги до ведення Центрального банку даних з проблем інвалідності </w:t>
      </w:r>
      <w:r>
        <w:t>щодо контролю процесу забезпечення ТЗР, зокрема термінів видачі направлення, вибору підприємства, розміщення та виконання замовлення тощо.</w:t>
      </w:r>
    </w:p>
    <w:p w:rsidR="00000000" w:rsidRDefault="00587F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sectPr w:rsidR="00000000">
      <w:pgSz w:w="11906" w:h="16838"/>
      <w:pgMar w:top="426" w:right="850" w:bottom="1134" w:left="709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62"/>
    <w:rsid w:val="005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849AA02-93B4-4176-90B8-84AC1CD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2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Сніжана Іванівна</dc:creator>
  <cp:keywords/>
  <cp:lastModifiedBy>mom_2008@ukr.net</cp:lastModifiedBy>
  <cp:revision>2</cp:revision>
  <cp:lastPrinted>1601-01-01T00:00:00Z</cp:lastPrinted>
  <dcterms:created xsi:type="dcterms:W3CDTF">2019-08-07T09:25:00Z</dcterms:created>
  <dcterms:modified xsi:type="dcterms:W3CDTF">2019-08-07T09:25:00Z</dcterms:modified>
</cp:coreProperties>
</file>