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BC" w:rsidRDefault="009B32BC" w:rsidP="009B32BC">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B32BC" w:rsidRPr="009B32BC" w:rsidRDefault="009B32BC" w:rsidP="009B32BC">
      <w:pPr>
        <w:tabs>
          <w:tab w:val="left" w:pos="3565"/>
        </w:tabs>
        <w:spacing w:after="200" w:line="276" w:lineRule="auto"/>
        <w:rPr>
          <w:rFonts w:ascii="Calibri" w:hAnsi="Calibri"/>
          <w:sz w:val="28"/>
          <w:szCs w:val="28"/>
          <w:lang w:val="ru-RU" w:eastAsia="ru-RU"/>
        </w:rPr>
      </w:pPr>
      <w:r w:rsidRPr="009B32BC">
        <w:rPr>
          <w:rFonts w:ascii="Calibri" w:hAnsi="Calibri"/>
          <w:noProof/>
          <w:sz w:val="22"/>
          <w:szCs w:val="22"/>
        </w:rPr>
        <w:drawing>
          <wp:anchor distT="0" distB="0" distL="114300" distR="114300" simplePos="0" relativeHeight="251659264" behindDoc="0" locked="0" layoutInCell="1" allowOverlap="1" wp14:anchorId="00531218" wp14:editId="0DE9E2C9">
            <wp:simplePos x="0" y="0"/>
            <wp:positionH relativeFrom="column">
              <wp:posOffset>2628900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9B32BC" w:rsidRPr="009B32BC" w:rsidRDefault="009B32BC" w:rsidP="009B32BC">
      <w:pPr>
        <w:tabs>
          <w:tab w:val="left" w:pos="3565"/>
        </w:tabs>
        <w:spacing w:after="200" w:line="276" w:lineRule="auto"/>
        <w:rPr>
          <w:rFonts w:ascii="Calibri" w:hAnsi="Calibri"/>
          <w:sz w:val="28"/>
          <w:szCs w:val="28"/>
          <w:lang w:val="ru-RU" w:eastAsia="ru-RU"/>
        </w:rPr>
      </w:pPr>
    </w:p>
    <w:p w:rsidR="009B32BC" w:rsidRPr="009B32BC" w:rsidRDefault="009B32BC" w:rsidP="009B32BC">
      <w:pPr>
        <w:tabs>
          <w:tab w:val="left" w:pos="3565"/>
        </w:tabs>
        <w:spacing w:line="276" w:lineRule="auto"/>
        <w:rPr>
          <w:rFonts w:ascii="Calibri" w:hAnsi="Calibri"/>
          <w:sz w:val="28"/>
          <w:szCs w:val="28"/>
          <w:lang w:val="ru-RU" w:eastAsia="ru-RU"/>
        </w:rPr>
      </w:pPr>
      <w:r w:rsidRPr="009B32BC">
        <w:rPr>
          <w:rFonts w:ascii="Calibri" w:hAnsi="Calibri"/>
          <w:sz w:val="28"/>
          <w:szCs w:val="28"/>
          <w:lang w:eastAsia="ru-RU"/>
        </w:rPr>
        <w:t xml:space="preserve">                                       </w:t>
      </w:r>
      <w:r w:rsidRPr="009B32BC">
        <w:rPr>
          <w:sz w:val="28"/>
          <w:szCs w:val="28"/>
          <w:lang w:val="ru-RU" w:eastAsia="ru-RU"/>
        </w:rPr>
        <w:t>СМІДИНСЬКА СІЛЬСЬКА РАДА</w:t>
      </w:r>
    </w:p>
    <w:p w:rsidR="009B32BC" w:rsidRPr="009B32BC" w:rsidRDefault="009B32BC" w:rsidP="009B32BC">
      <w:pPr>
        <w:tabs>
          <w:tab w:val="left" w:pos="1110"/>
        </w:tabs>
        <w:jc w:val="center"/>
        <w:rPr>
          <w:sz w:val="28"/>
          <w:szCs w:val="28"/>
          <w:lang w:val="ru-RU" w:eastAsia="ru-RU"/>
        </w:rPr>
      </w:pPr>
      <w:r w:rsidRPr="009B32BC">
        <w:rPr>
          <w:sz w:val="28"/>
          <w:szCs w:val="28"/>
          <w:lang w:val="ru-RU" w:eastAsia="ru-RU"/>
        </w:rPr>
        <w:t>СТАРОВИЖІВСЬКИЙ РАЙОН ВОЛИНСЬКА ОБЛАСТЬ</w:t>
      </w:r>
    </w:p>
    <w:p w:rsidR="009B32BC" w:rsidRPr="009B32BC" w:rsidRDefault="009B32BC" w:rsidP="009B32BC">
      <w:pPr>
        <w:tabs>
          <w:tab w:val="left" w:pos="2115"/>
        </w:tabs>
        <w:jc w:val="center"/>
        <w:rPr>
          <w:sz w:val="28"/>
          <w:szCs w:val="28"/>
          <w:lang w:val="ru-RU" w:eastAsia="ru-RU"/>
        </w:rPr>
      </w:pPr>
      <w:proofErr w:type="gramStart"/>
      <w:r w:rsidRPr="009B32BC">
        <w:rPr>
          <w:sz w:val="28"/>
          <w:szCs w:val="28"/>
          <w:lang w:val="ru-RU" w:eastAsia="ru-RU"/>
        </w:rPr>
        <w:t>СЬОМЕ  СКЛИКАННЯ</w:t>
      </w:r>
      <w:proofErr w:type="gramEnd"/>
    </w:p>
    <w:p w:rsidR="009B32BC" w:rsidRPr="009B32BC" w:rsidRDefault="009B32BC" w:rsidP="009B32BC">
      <w:pPr>
        <w:tabs>
          <w:tab w:val="left" w:pos="2115"/>
        </w:tabs>
        <w:jc w:val="center"/>
        <w:rPr>
          <w:sz w:val="28"/>
          <w:szCs w:val="28"/>
          <w:lang w:val="ru-RU" w:eastAsia="ru-RU"/>
        </w:rPr>
      </w:pPr>
      <w:r w:rsidRPr="009B32BC">
        <w:rPr>
          <w:sz w:val="28"/>
          <w:szCs w:val="28"/>
          <w:lang w:val="ru-RU" w:eastAsia="ru-RU"/>
        </w:rPr>
        <w:t>РІШЕННЯ</w:t>
      </w:r>
    </w:p>
    <w:p w:rsidR="009B32BC" w:rsidRPr="009B32BC" w:rsidRDefault="009B32BC" w:rsidP="009B32BC">
      <w:pPr>
        <w:spacing w:after="200" w:line="276" w:lineRule="auto"/>
        <w:rPr>
          <w:lang w:eastAsia="ru-RU"/>
        </w:rPr>
      </w:pPr>
      <w:r w:rsidRPr="009B32BC">
        <w:rPr>
          <w:lang w:eastAsia="ru-RU"/>
        </w:rPr>
        <w:t xml:space="preserve">22 грудня  2018 року                                                                        </w:t>
      </w:r>
      <w:r w:rsidR="006C1F58">
        <w:rPr>
          <w:lang w:eastAsia="ru-RU"/>
        </w:rPr>
        <w:t xml:space="preserve">                </w:t>
      </w:r>
      <w:r w:rsidRPr="009B32BC">
        <w:rPr>
          <w:lang w:eastAsia="ru-RU"/>
        </w:rPr>
        <w:t xml:space="preserve">№ </w:t>
      </w:r>
      <w:r w:rsidR="006C1F58">
        <w:rPr>
          <w:lang w:eastAsia="ru-RU"/>
        </w:rPr>
        <w:t>40/7</w:t>
      </w:r>
      <w:r>
        <w:rPr>
          <w:lang w:eastAsia="ru-RU"/>
        </w:rPr>
        <w:t xml:space="preserve"> </w:t>
      </w:r>
      <w:r w:rsidRPr="009B32BC">
        <w:rPr>
          <w:lang w:eastAsia="ru-RU"/>
        </w:rPr>
        <w:t xml:space="preserve"> </w:t>
      </w:r>
    </w:p>
    <w:p w:rsidR="009B32BC" w:rsidRPr="009B32BC" w:rsidRDefault="009B32BC" w:rsidP="009B32BC">
      <w:pPr>
        <w:autoSpaceDE w:val="0"/>
        <w:autoSpaceDN w:val="0"/>
        <w:adjustRightInd w:val="0"/>
        <w:rPr>
          <w:rFonts w:ascii="Times New Roman CYR" w:hAnsi="Times New Roman CYR" w:cs="Times New Roman CYR"/>
          <w:b/>
          <w:bCs/>
          <w:sz w:val="28"/>
          <w:szCs w:val="28"/>
        </w:rPr>
      </w:pPr>
      <w:r w:rsidRPr="009B32BC">
        <w:rPr>
          <w:color w:val="333333"/>
          <w:kern w:val="36"/>
          <w:sz w:val="28"/>
          <w:szCs w:val="28"/>
        </w:rPr>
        <w:t xml:space="preserve">Про затвердження Програми </w:t>
      </w:r>
      <w:r>
        <w:rPr>
          <w:rFonts w:ascii="Times New Roman CYR" w:hAnsi="Times New Roman CYR" w:cs="Times New Roman CYR"/>
          <w:b/>
          <w:bCs/>
          <w:sz w:val="28"/>
          <w:szCs w:val="28"/>
        </w:rPr>
        <w:t xml:space="preserve">  </w:t>
      </w:r>
      <w:r w:rsidRPr="009B32BC">
        <w:rPr>
          <w:bCs/>
          <w:sz w:val="28"/>
          <w:szCs w:val="28"/>
        </w:rPr>
        <w:t xml:space="preserve">проведення мобілізаційних заходів та  </w:t>
      </w:r>
      <w:r w:rsidRPr="009B32BC">
        <w:rPr>
          <w:sz w:val="28"/>
          <w:szCs w:val="28"/>
        </w:rPr>
        <w:t xml:space="preserve">забезпечення заходів, пов’язаних із проведенням приписки та призову громадян на строкову військову службу   і службу за контрактом у Збройних силах України </w:t>
      </w:r>
      <w:r w:rsidR="00CA712F">
        <w:rPr>
          <w:bCs/>
          <w:sz w:val="28"/>
          <w:szCs w:val="28"/>
        </w:rPr>
        <w:t xml:space="preserve"> </w:t>
      </w:r>
      <w:r w:rsidRPr="009B32BC">
        <w:rPr>
          <w:bCs/>
          <w:sz w:val="28"/>
          <w:szCs w:val="28"/>
        </w:rPr>
        <w:t xml:space="preserve"> на 2019-2020 роки </w:t>
      </w:r>
    </w:p>
    <w:p w:rsidR="009B32BC" w:rsidRPr="009B32BC" w:rsidRDefault="009B32BC" w:rsidP="00BE1C96">
      <w:pPr>
        <w:autoSpaceDE w:val="0"/>
        <w:autoSpaceDN w:val="0"/>
        <w:adjustRightInd w:val="0"/>
        <w:rPr>
          <w:rFonts w:ascii="Times New Roman CYR" w:hAnsi="Times New Roman CYR" w:cs="Times New Roman CYR"/>
          <w:b/>
          <w:bCs/>
          <w:sz w:val="28"/>
          <w:szCs w:val="28"/>
        </w:rPr>
      </w:pPr>
      <w:r>
        <w:rPr>
          <w:rFonts w:eastAsiaTheme="minorHAnsi"/>
          <w:sz w:val="28"/>
          <w:szCs w:val="28"/>
          <w:lang w:eastAsia="en-US"/>
        </w:rPr>
        <w:t xml:space="preserve"> </w:t>
      </w:r>
      <w:r w:rsidR="00BE1C96">
        <w:rPr>
          <w:rFonts w:eastAsiaTheme="minorHAnsi"/>
          <w:sz w:val="28"/>
          <w:szCs w:val="28"/>
          <w:lang w:eastAsia="en-US"/>
        </w:rPr>
        <w:t xml:space="preserve">             </w:t>
      </w:r>
      <w:r>
        <w:rPr>
          <w:rFonts w:eastAsiaTheme="minorHAnsi"/>
          <w:sz w:val="28"/>
          <w:szCs w:val="28"/>
          <w:lang w:eastAsia="en-US"/>
        </w:rPr>
        <w:t>Відповідно до  статті</w:t>
      </w:r>
      <w:r w:rsidRPr="009B32BC">
        <w:rPr>
          <w:rFonts w:eastAsiaTheme="minorHAnsi"/>
          <w:sz w:val="28"/>
          <w:szCs w:val="28"/>
          <w:lang w:eastAsia="en-US"/>
        </w:rPr>
        <w:t xml:space="preserve"> 26 Закону України «Про місцеве самоврядування в Україні»</w:t>
      </w:r>
      <w:r>
        <w:rPr>
          <w:rFonts w:eastAsiaTheme="minorHAnsi"/>
          <w:sz w:val="28"/>
          <w:szCs w:val="28"/>
          <w:lang w:eastAsia="en-US"/>
        </w:rPr>
        <w:t>,</w:t>
      </w:r>
      <w:r w:rsidRPr="009B32BC">
        <w:rPr>
          <w:rFonts w:eastAsiaTheme="minorHAnsi"/>
          <w:sz w:val="28"/>
          <w:szCs w:val="28"/>
          <w:lang w:eastAsia="en-US"/>
        </w:rPr>
        <w:t xml:space="preserve"> </w:t>
      </w:r>
      <w:r>
        <w:rPr>
          <w:sz w:val="28"/>
          <w:szCs w:val="28"/>
        </w:rPr>
        <w:t>Закону</w:t>
      </w:r>
      <w:r w:rsidRPr="003047D3">
        <w:rPr>
          <w:sz w:val="28"/>
          <w:szCs w:val="28"/>
        </w:rPr>
        <w:t xml:space="preserve"> У</w:t>
      </w:r>
      <w:r>
        <w:rPr>
          <w:sz w:val="28"/>
          <w:szCs w:val="28"/>
        </w:rPr>
        <w:t>країни «</w:t>
      </w:r>
      <w:r w:rsidRPr="00357276">
        <w:rPr>
          <w:sz w:val="28"/>
          <w:szCs w:val="28"/>
        </w:rPr>
        <w:t>Про оборону України</w:t>
      </w:r>
      <w:r>
        <w:rPr>
          <w:sz w:val="28"/>
          <w:szCs w:val="28"/>
        </w:rPr>
        <w:t xml:space="preserve">», Закону України «Про військовий обов’язок й військову службу»,  </w:t>
      </w:r>
      <w:r w:rsidRPr="003047D3">
        <w:rPr>
          <w:sz w:val="28"/>
          <w:szCs w:val="28"/>
        </w:rPr>
        <w:t>Положення про</w:t>
      </w:r>
      <w:r>
        <w:rPr>
          <w:sz w:val="28"/>
          <w:szCs w:val="28"/>
        </w:rPr>
        <w:t xml:space="preserve">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 березня 2002 року №352, розпорядження голови обласної державної адміністрації від 14 серпня 2018 року №536 «Про приписку громадян України 2002 року народження до призовних  дільниць  районів та міст обласного значення області  у січні-березні 2019 року</w:t>
      </w:r>
      <w:r w:rsidR="00BE1C96">
        <w:rPr>
          <w:sz w:val="28"/>
          <w:szCs w:val="28"/>
        </w:rPr>
        <w:t xml:space="preserve">, розпорядження голови районної державної адміністрації від 16 листопада 2018№650 «Про схвалення </w:t>
      </w:r>
      <w:r w:rsidR="00BE1C96" w:rsidRPr="009B32BC">
        <w:rPr>
          <w:color w:val="333333"/>
          <w:kern w:val="36"/>
          <w:sz w:val="28"/>
          <w:szCs w:val="28"/>
        </w:rPr>
        <w:t xml:space="preserve">Програми </w:t>
      </w:r>
      <w:r w:rsidR="00BE1C96">
        <w:rPr>
          <w:rFonts w:ascii="Times New Roman CYR" w:hAnsi="Times New Roman CYR" w:cs="Times New Roman CYR"/>
          <w:b/>
          <w:bCs/>
          <w:sz w:val="28"/>
          <w:szCs w:val="28"/>
        </w:rPr>
        <w:t xml:space="preserve">  </w:t>
      </w:r>
      <w:r w:rsidR="00BE1C96" w:rsidRPr="009B32BC">
        <w:rPr>
          <w:bCs/>
          <w:sz w:val="28"/>
          <w:szCs w:val="28"/>
        </w:rPr>
        <w:t xml:space="preserve">проведення мобілізаційних заходів та  </w:t>
      </w:r>
      <w:r w:rsidR="00BE1C96" w:rsidRPr="009B32BC">
        <w:rPr>
          <w:sz w:val="28"/>
          <w:szCs w:val="28"/>
        </w:rPr>
        <w:t xml:space="preserve">забезпечення заходів, пов’язаних із проведенням приписки та призову громадян на строкову військову службу   і службу за контрактом у Збройних силах України </w:t>
      </w:r>
      <w:r w:rsidR="00BE1C96" w:rsidRPr="009B32BC">
        <w:rPr>
          <w:bCs/>
          <w:sz w:val="28"/>
          <w:szCs w:val="28"/>
        </w:rPr>
        <w:t xml:space="preserve">у </w:t>
      </w:r>
      <w:proofErr w:type="spellStart"/>
      <w:r w:rsidR="00BE1C96">
        <w:rPr>
          <w:bCs/>
          <w:sz w:val="28"/>
          <w:szCs w:val="28"/>
        </w:rPr>
        <w:t>Старовижівському</w:t>
      </w:r>
      <w:proofErr w:type="spellEnd"/>
      <w:r w:rsidR="00BE1C96">
        <w:rPr>
          <w:bCs/>
          <w:sz w:val="28"/>
          <w:szCs w:val="28"/>
        </w:rPr>
        <w:t xml:space="preserve"> районі на 2019-2020 роки»</w:t>
      </w:r>
      <w:r w:rsidR="00BE1C96">
        <w:rPr>
          <w:sz w:val="28"/>
          <w:szCs w:val="28"/>
        </w:rPr>
        <w:t xml:space="preserve"> </w:t>
      </w:r>
      <w:r w:rsidRPr="009B32BC">
        <w:rPr>
          <w:rFonts w:eastAsiaTheme="minorHAnsi"/>
          <w:sz w:val="28"/>
          <w:szCs w:val="28"/>
          <w:lang w:eastAsia="en-US"/>
        </w:rPr>
        <w:t xml:space="preserve">Смідинська сільська рада </w:t>
      </w:r>
    </w:p>
    <w:p w:rsidR="009B32BC" w:rsidRPr="009B32BC" w:rsidRDefault="009B32BC" w:rsidP="009B32BC">
      <w:pPr>
        <w:shd w:val="clear" w:color="auto" w:fill="FFFFFF"/>
        <w:spacing w:before="300" w:after="150"/>
        <w:outlineLvl w:val="0"/>
        <w:rPr>
          <w:rFonts w:eastAsiaTheme="minorHAnsi"/>
          <w:sz w:val="28"/>
          <w:szCs w:val="28"/>
          <w:lang w:eastAsia="en-US"/>
        </w:rPr>
      </w:pPr>
      <w:r w:rsidRPr="009B32BC">
        <w:rPr>
          <w:rFonts w:eastAsiaTheme="minorHAnsi"/>
          <w:sz w:val="28"/>
          <w:szCs w:val="28"/>
          <w:lang w:eastAsia="en-US"/>
        </w:rPr>
        <w:t xml:space="preserve">                                                     ВИРІШИЛА : </w:t>
      </w:r>
    </w:p>
    <w:p w:rsidR="00BE1C96" w:rsidRDefault="00BE1C96" w:rsidP="00BE1C96">
      <w:pPr>
        <w:autoSpaceDE w:val="0"/>
        <w:autoSpaceDN w:val="0"/>
        <w:adjustRightInd w:val="0"/>
        <w:rPr>
          <w:bCs/>
          <w:sz w:val="28"/>
          <w:szCs w:val="28"/>
        </w:rPr>
      </w:pPr>
      <w:r>
        <w:rPr>
          <w:sz w:val="28"/>
          <w:szCs w:val="28"/>
          <w:lang w:eastAsia="ru-RU"/>
        </w:rPr>
        <w:t xml:space="preserve">         </w:t>
      </w:r>
      <w:r w:rsidR="009B32BC" w:rsidRPr="009B32BC">
        <w:rPr>
          <w:sz w:val="28"/>
          <w:szCs w:val="28"/>
          <w:lang w:eastAsia="ru-RU"/>
        </w:rPr>
        <w:t xml:space="preserve">1. Затвердити Програму </w:t>
      </w:r>
      <w:bookmarkStart w:id="0" w:name="_GoBack"/>
      <w:bookmarkEnd w:id="0"/>
      <w:r w:rsidRPr="009B32BC">
        <w:rPr>
          <w:bCs/>
          <w:sz w:val="28"/>
          <w:szCs w:val="28"/>
        </w:rPr>
        <w:t xml:space="preserve">проведення мобілізаційних заходів та  </w:t>
      </w:r>
      <w:r w:rsidRPr="009B32BC">
        <w:rPr>
          <w:sz w:val="28"/>
          <w:szCs w:val="28"/>
        </w:rPr>
        <w:t xml:space="preserve">забезпечення заходів, пов’язаних із проведенням приписки та призову громадян на строкову військову службу   і службу за контрактом у Збройних силах України </w:t>
      </w:r>
      <w:r w:rsidR="00CA712F">
        <w:rPr>
          <w:bCs/>
          <w:sz w:val="28"/>
          <w:szCs w:val="28"/>
        </w:rPr>
        <w:t xml:space="preserve"> </w:t>
      </w:r>
      <w:r w:rsidRPr="009B32BC">
        <w:rPr>
          <w:bCs/>
          <w:sz w:val="28"/>
          <w:szCs w:val="28"/>
        </w:rPr>
        <w:t xml:space="preserve"> на 2019-2020 роки</w:t>
      </w:r>
      <w:r>
        <w:rPr>
          <w:bCs/>
          <w:sz w:val="28"/>
          <w:szCs w:val="28"/>
        </w:rPr>
        <w:t>.</w:t>
      </w:r>
    </w:p>
    <w:p w:rsidR="00BE1C96" w:rsidRPr="009B32BC" w:rsidRDefault="00BE1C96" w:rsidP="00BE1C96">
      <w:pPr>
        <w:autoSpaceDE w:val="0"/>
        <w:autoSpaceDN w:val="0"/>
        <w:adjustRightInd w:val="0"/>
        <w:rPr>
          <w:rFonts w:ascii="Times New Roman CYR" w:hAnsi="Times New Roman CYR" w:cs="Times New Roman CYR"/>
          <w:b/>
          <w:bCs/>
          <w:sz w:val="28"/>
          <w:szCs w:val="28"/>
        </w:rPr>
      </w:pPr>
      <w:r>
        <w:rPr>
          <w:bCs/>
          <w:sz w:val="28"/>
          <w:szCs w:val="28"/>
        </w:rPr>
        <w:t xml:space="preserve">        2.Відділу фінансів та інвестицій передбачити видатки на реалізацію Програми</w:t>
      </w:r>
      <w:r w:rsidRPr="009B32BC">
        <w:rPr>
          <w:bCs/>
          <w:sz w:val="28"/>
          <w:szCs w:val="28"/>
        </w:rPr>
        <w:t xml:space="preserve"> </w:t>
      </w:r>
    </w:p>
    <w:p w:rsidR="009B32BC" w:rsidRPr="009B32BC" w:rsidRDefault="00BE1C96" w:rsidP="009B32BC">
      <w:pPr>
        <w:spacing w:after="200" w:line="276" w:lineRule="auto"/>
        <w:rPr>
          <w:sz w:val="28"/>
          <w:szCs w:val="28"/>
          <w:lang w:val="ru-RU" w:eastAsia="ru-RU"/>
        </w:rPr>
      </w:pPr>
      <w:r>
        <w:rPr>
          <w:sz w:val="28"/>
          <w:szCs w:val="28"/>
          <w:lang w:eastAsia="ru-RU"/>
        </w:rPr>
        <w:t xml:space="preserve">        3</w:t>
      </w:r>
      <w:r w:rsidR="009B32BC" w:rsidRPr="009B32BC">
        <w:rPr>
          <w:sz w:val="28"/>
          <w:szCs w:val="28"/>
          <w:lang w:eastAsia="ru-RU"/>
        </w:rPr>
        <w:t xml:space="preserve">  </w:t>
      </w:r>
      <w:r w:rsidR="009B32BC" w:rsidRPr="009B32BC">
        <w:rPr>
          <w:sz w:val="28"/>
          <w:szCs w:val="28"/>
          <w:lang w:val="ru-RU" w:eastAsia="ru-RU"/>
        </w:rPr>
        <w:t xml:space="preserve">Контроль за </w:t>
      </w:r>
      <w:proofErr w:type="spellStart"/>
      <w:r w:rsidR="009B32BC" w:rsidRPr="009B32BC">
        <w:rPr>
          <w:sz w:val="28"/>
          <w:szCs w:val="28"/>
          <w:lang w:val="ru-RU" w:eastAsia="ru-RU"/>
        </w:rPr>
        <w:t>виконанням</w:t>
      </w:r>
      <w:proofErr w:type="spellEnd"/>
      <w:r w:rsidR="009B32BC" w:rsidRPr="009B32BC">
        <w:rPr>
          <w:sz w:val="28"/>
          <w:szCs w:val="28"/>
          <w:lang w:val="ru-RU" w:eastAsia="ru-RU"/>
        </w:rPr>
        <w:t xml:space="preserve"> </w:t>
      </w:r>
      <w:proofErr w:type="spellStart"/>
      <w:r w:rsidR="009B32BC" w:rsidRPr="009B32BC">
        <w:rPr>
          <w:sz w:val="28"/>
          <w:szCs w:val="28"/>
          <w:lang w:val="ru-RU" w:eastAsia="ru-RU"/>
        </w:rPr>
        <w:t>цієї</w:t>
      </w:r>
      <w:proofErr w:type="spellEnd"/>
      <w:r w:rsidR="009B32BC" w:rsidRPr="009B32BC">
        <w:rPr>
          <w:sz w:val="28"/>
          <w:szCs w:val="28"/>
          <w:lang w:val="ru-RU" w:eastAsia="ru-RU"/>
        </w:rPr>
        <w:t xml:space="preserve"> </w:t>
      </w:r>
      <w:proofErr w:type="spellStart"/>
      <w:r w:rsidR="009B32BC" w:rsidRPr="009B32BC">
        <w:rPr>
          <w:sz w:val="28"/>
          <w:szCs w:val="28"/>
          <w:lang w:val="ru-RU" w:eastAsia="ru-RU"/>
        </w:rPr>
        <w:t>Програми</w:t>
      </w:r>
      <w:proofErr w:type="spellEnd"/>
      <w:r w:rsidR="009B32BC" w:rsidRPr="009B32BC">
        <w:rPr>
          <w:sz w:val="28"/>
          <w:szCs w:val="28"/>
          <w:lang w:val="ru-RU" w:eastAsia="ru-RU"/>
        </w:rPr>
        <w:t xml:space="preserve"> </w:t>
      </w:r>
      <w:proofErr w:type="spellStart"/>
      <w:r w:rsidR="009B32BC" w:rsidRPr="009B32BC">
        <w:rPr>
          <w:sz w:val="28"/>
          <w:szCs w:val="28"/>
          <w:lang w:val="ru-RU" w:eastAsia="ru-RU"/>
        </w:rPr>
        <w:t>покласти</w:t>
      </w:r>
      <w:proofErr w:type="spellEnd"/>
      <w:r w:rsidR="009B32BC" w:rsidRPr="009B32BC">
        <w:rPr>
          <w:sz w:val="28"/>
          <w:szCs w:val="28"/>
          <w:lang w:val="ru-RU" w:eastAsia="ru-RU"/>
        </w:rPr>
        <w:t xml:space="preserve"> на </w:t>
      </w:r>
      <w:proofErr w:type="spellStart"/>
      <w:r w:rsidR="009B32BC" w:rsidRPr="009B32BC">
        <w:rPr>
          <w:sz w:val="28"/>
          <w:szCs w:val="28"/>
          <w:lang w:val="ru-RU" w:eastAsia="ru-RU"/>
        </w:rPr>
        <w:t>постійну</w:t>
      </w:r>
      <w:proofErr w:type="spellEnd"/>
      <w:r w:rsidR="009B32BC" w:rsidRPr="009B32BC">
        <w:rPr>
          <w:sz w:val="28"/>
          <w:szCs w:val="28"/>
          <w:lang w:val="ru-RU" w:eastAsia="ru-RU"/>
        </w:rPr>
        <w:t xml:space="preserve"> </w:t>
      </w:r>
      <w:proofErr w:type="spellStart"/>
      <w:r w:rsidR="009B32BC" w:rsidRPr="009B32BC">
        <w:rPr>
          <w:sz w:val="28"/>
          <w:szCs w:val="28"/>
          <w:lang w:val="ru-RU" w:eastAsia="ru-RU"/>
        </w:rPr>
        <w:t>комісію</w:t>
      </w:r>
      <w:proofErr w:type="spellEnd"/>
      <w:r w:rsidR="009B32BC" w:rsidRPr="009B32BC">
        <w:rPr>
          <w:sz w:val="28"/>
          <w:szCs w:val="28"/>
          <w:lang w:val="ru-RU" w:eastAsia="ru-RU"/>
        </w:rPr>
        <w:t xml:space="preserve"> з </w:t>
      </w:r>
      <w:proofErr w:type="spellStart"/>
      <w:r w:rsidR="009B32BC" w:rsidRPr="009B32BC">
        <w:rPr>
          <w:sz w:val="28"/>
          <w:szCs w:val="28"/>
          <w:lang w:val="ru-RU" w:eastAsia="ru-RU"/>
        </w:rPr>
        <w:t>питань</w:t>
      </w:r>
      <w:proofErr w:type="spellEnd"/>
      <w:r w:rsidR="009B32BC" w:rsidRPr="009B32BC">
        <w:rPr>
          <w:sz w:val="28"/>
          <w:szCs w:val="28"/>
          <w:lang w:val="ru-RU" w:eastAsia="ru-RU"/>
        </w:rPr>
        <w:t xml:space="preserve"> з  </w:t>
      </w:r>
      <w:proofErr w:type="spellStart"/>
      <w:r w:rsidR="009B32BC" w:rsidRPr="009B32BC">
        <w:rPr>
          <w:sz w:val="28"/>
          <w:szCs w:val="28"/>
          <w:lang w:val="ru-RU" w:eastAsia="ru-RU"/>
        </w:rPr>
        <w:t>питань</w:t>
      </w:r>
      <w:proofErr w:type="spellEnd"/>
      <w:r w:rsidR="009B32BC" w:rsidRPr="009B32BC">
        <w:rPr>
          <w:sz w:val="28"/>
          <w:szCs w:val="28"/>
          <w:lang w:val="ru-RU" w:eastAsia="ru-RU"/>
        </w:rPr>
        <w:t xml:space="preserve"> </w:t>
      </w:r>
      <w:proofErr w:type="spellStart"/>
      <w:r w:rsidR="009B32BC" w:rsidRPr="009B32BC">
        <w:rPr>
          <w:bCs/>
          <w:sz w:val="28"/>
          <w:szCs w:val="28"/>
          <w:lang w:val="ru-RU" w:eastAsia="ru-RU"/>
        </w:rPr>
        <w:t>фінансів</w:t>
      </w:r>
      <w:proofErr w:type="spellEnd"/>
      <w:r w:rsidR="009B32BC" w:rsidRPr="009B32BC">
        <w:rPr>
          <w:bCs/>
          <w:sz w:val="28"/>
          <w:szCs w:val="28"/>
          <w:lang w:val="ru-RU" w:eastAsia="ru-RU"/>
        </w:rPr>
        <w:t xml:space="preserve">, бюджету, </w:t>
      </w:r>
      <w:proofErr w:type="spellStart"/>
      <w:r w:rsidR="009B32BC" w:rsidRPr="009B32BC">
        <w:rPr>
          <w:bCs/>
          <w:sz w:val="28"/>
          <w:szCs w:val="28"/>
          <w:lang w:val="ru-RU" w:eastAsia="ru-RU"/>
        </w:rPr>
        <w:t>планування</w:t>
      </w:r>
      <w:proofErr w:type="spellEnd"/>
      <w:r w:rsidR="009B32BC" w:rsidRPr="009B32BC">
        <w:rPr>
          <w:bCs/>
          <w:sz w:val="28"/>
          <w:szCs w:val="28"/>
          <w:lang w:val="ru-RU" w:eastAsia="ru-RU"/>
        </w:rPr>
        <w:t xml:space="preserve"> </w:t>
      </w:r>
      <w:proofErr w:type="spellStart"/>
      <w:r w:rsidR="009B32BC" w:rsidRPr="009B32BC">
        <w:rPr>
          <w:bCs/>
          <w:sz w:val="28"/>
          <w:szCs w:val="28"/>
          <w:lang w:val="ru-RU" w:eastAsia="ru-RU"/>
        </w:rPr>
        <w:t>соціально-економічного</w:t>
      </w:r>
      <w:proofErr w:type="spellEnd"/>
      <w:r w:rsidR="009B32BC" w:rsidRPr="009B32BC">
        <w:rPr>
          <w:bCs/>
          <w:sz w:val="28"/>
          <w:szCs w:val="28"/>
          <w:lang w:val="ru-RU" w:eastAsia="ru-RU"/>
        </w:rPr>
        <w:t xml:space="preserve"> </w:t>
      </w:r>
      <w:proofErr w:type="spellStart"/>
      <w:r w:rsidR="009B32BC" w:rsidRPr="009B32BC">
        <w:rPr>
          <w:bCs/>
          <w:sz w:val="28"/>
          <w:szCs w:val="28"/>
          <w:lang w:val="ru-RU" w:eastAsia="ru-RU"/>
        </w:rPr>
        <w:t>розвитку</w:t>
      </w:r>
      <w:proofErr w:type="spellEnd"/>
      <w:r w:rsidR="009B32BC" w:rsidRPr="009B32BC">
        <w:rPr>
          <w:bCs/>
          <w:sz w:val="28"/>
          <w:szCs w:val="28"/>
          <w:lang w:val="ru-RU" w:eastAsia="ru-RU"/>
        </w:rPr>
        <w:t xml:space="preserve">, </w:t>
      </w:r>
      <w:proofErr w:type="spellStart"/>
      <w:r w:rsidR="009B32BC" w:rsidRPr="009B32BC">
        <w:rPr>
          <w:bCs/>
          <w:sz w:val="28"/>
          <w:szCs w:val="28"/>
          <w:lang w:val="ru-RU" w:eastAsia="ru-RU"/>
        </w:rPr>
        <w:t>інвестицій</w:t>
      </w:r>
      <w:proofErr w:type="spellEnd"/>
      <w:r w:rsidR="009B32BC" w:rsidRPr="009B32BC">
        <w:rPr>
          <w:bCs/>
          <w:sz w:val="28"/>
          <w:szCs w:val="28"/>
          <w:lang w:val="ru-RU" w:eastAsia="ru-RU"/>
        </w:rPr>
        <w:t xml:space="preserve"> та </w:t>
      </w:r>
      <w:proofErr w:type="spellStart"/>
      <w:r w:rsidR="009B32BC" w:rsidRPr="009B32BC">
        <w:rPr>
          <w:bCs/>
          <w:sz w:val="28"/>
          <w:szCs w:val="28"/>
          <w:lang w:val="ru-RU" w:eastAsia="ru-RU"/>
        </w:rPr>
        <w:t>міжнародного</w:t>
      </w:r>
      <w:proofErr w:type="spellEnd"/>
      <w:r w:rsidR="009B32BC" w:rsidRPr="009B32BC">
        <w:rPr>
          <w:bCs/>
          <w:sz w:val="28"/>
          <w:szCs w:val="28"/>
          <w:lang w:val="ru-RU" w:eastAsia="ru-RU"/>
        </w:rPr>
        <w:t xml:space="preserve"> </w:t>
      </w:r>
      <w:proofErr w:type="spellStart"/>
      <w:r w:rsidR="009B32BC" w:rsidRPr="009B32BC">
        <w:rPr>
          <w:bCs/>
          <w:sz w:val="28"/>
          <w:szCs w:val="28"/>
          <w:lang w:val="ru-RU" w:eastAsia="ru-RU"/>
        </w:rPr>
        <w:t>співробітництвата</w:t>
      </w:r>
      <w:proofErr w:type="spellEnd"/>
      <w:r w:rsidR="009B32BC" w:rsidRPr="009B32BC">
        <w:rPr>
          <w:bCs/>
          <w:sz w:val="28"/>
          <w:szCs w:val="28"/>
          <w:lang w:val="ru-RU" w:eastAsia="ru-RU"/>
        </w:rPr>
        <w:t>.</w:t>
      </w:r>
    </w:p>
    <w:p w:rsidR="009B32BC" w:rsidRPr="009B32BC" w:rsidRDefault="009B32BC" w:rsidP="009B32BC">
      <w:pPr>
        <w:spacing w:line="276" w:lineRule="auto"/>
        <w:ind w:firstLine="567"/>
        <w:jc w:val="both"/>
        <w:rPr>
          <w:sz w:val="28"/>
          <w:szCs w:val="28"/>
          <w:lang w:val="ru-RU" w:eastAsia="ru-RU"/>
        </w:rPr>
      </w:pPr>
    </w:p>
    <w:p w:rsidR="009B32BC" w:rsidRPr="009B32BC" w:rsidRDefault="009B32BC" w:rsidP="009B32BC">
      <w:pPr>
        <w:spacing w:line="276" w:lineRule="auto"/>
        <w:ind w:firstLine="567"/>
        <w:jc w:val="both"/>
        <w:rPr>
          <w:sz w:val="28"/>
          <w:szCs w:val="28"/>
          <w:lang w:eastAsia="ru-RU"/>
        </w:rPr>
      </w:pPr>
    </w:p>
    <w:p w:rsidR="009B32BC" w:rsidRPr="009B32BC" w:rsidRDefault="009B32BC" w:rsidP="009B32BC">
      <w:pPr>
        <w:spacing w:line="276" w:lineRule="auto"/>
        <w:ind w:firstLine="567"/>
        <w:jc w:val="both"/>
        <w:rPr>
          <w:sz w:val="28"/>
          <w:szCs w:val="28"/>
          <w:lang w:eastAsia="ru-RU"/>
        </w:rPr>
      </w:pPr>
    </w:p>
    <w:p w:rsidR="009B32BC" w:rsidRPr="009B32BC" w:rsidRDefault="009B32BC" w:rsidP="009B32BC">
      <w:pPr>
        <w:spacing w:line="276" w:lineRule="auto"/>
        <w:jc w:val="both"/>
        <w:rPr>
          <w:sz w:val="28"/>
          <w:szCs w:val="28"/>
          <w:lang w:eastAsia="ru-RU"/>
        </w:rPr>
      </w:pPr>
      <w:r w:rsidRPr="009B32BC">
        <w:rPr>
          <w:sz w:val="28"/>
          <w:szCs w:val="28"/>
          <w:lang w:eastAsia="ru-RU"/>
        </w:rPr>
        <w:t xml:space="preserve">Сільський голова                                                                               </w:t>
      </w:r>
      <w:proofErr w:type="spellStart"/>
      <w:r w:rsidRPr="009B32BC">
        <w:rPr>
          <w:sz w:val="28"/>
          <w:szCs w:val="28"/>
          <w:lang w:eastAsia="ru-RU"/>
        </w:rPr>
        <w:t>О.І.Піцик</w:t>
      </w:r>
      <w:proofErr w:type="spellEnd"/>
    </w:p>
    <w:p w:rsidR="009B32BC" w:rsidRPr="009B32BC" w:rsidRDefault="009B32BC" w:rsidP="009B32BC">
      <w:pPr>
        <w:spacing w:line="276" w:lineRule="auto"/>
        <w:ind w:firstLine="567"/>
        <w:jc w:val="both"/>
        <w:rPr>
          <w:sz w:val="28"/>
          <w:szCs w:val="28"/>
          <w:lang w:eastAsia="ru-RU"/>
        </w:rPr>
      </w:pPr>
    </w:p>
    <w:p w:rsidR="009B32BC" w:rsidRPr="009B32BC" w:rsidRDefault="009B32BC" w:rsidP="009B32BC">
      <w:pPr>
        <w:shd w:val="clear" w:color="auto" w:fill="FFFFFF"/>
        <w:spacing w:after="150"/>
        <w:jc w:val="center"/>
        <w:rPr>
          <w:rFonts w:ascii="Arial" w:hAnsi="Arial" w:cs="Arial"/>
          <w:color w:val="333333"/>
          <w:sz w:val="21"/>
          <w:szCs w:val="21"/>
        </w:rPr>
      </w:pPr>
      <w:r w:rsidRPr="009B32BC">
        <w:rPr>
          <w:rFonts w:ascii="Arial" w:hAnsi="Arial" w:cs="Arial"/>
          <w:color w:val="333333"/>
          <w:kern w:val="36"/>
          <w:sz w:val="54"/>
          <w:szCs w:val="54"/>
        </w:rPr>
        <w:t xml:space="preserve"> </w:t>
      </w:r>
    </w:p>
    <w:p w:rsidR="009B32BC" w:rsidRDefault="009B32BC" w:rsidP="009B32BC">
      <w:pPr>
        <w:autoSpaceDE w:val="0"/>
        <w:autoSpaceDN w:val="0"/>
        <w:adjustRightInd w:val="0"/>
        <w:rPr>
          <w:rFonts w:ascii="Times New Roman CYR" w:hAnsi="Times New Roman CYR" w:cs="Times New Roman CYR"/>
          <w:b/>
          <w:bCs/>
          <w:sz w:val="28"/>
          <w:szCs w:val="28"/>
        </w:rPr>
      </w:pPr>
    </w:p>
    <w:p w:rsidR="009B32BC" w:rsidRDefault="009B32BC" w:rsidP="009B32BC">
      <w:pPr>
        <w:autoSpaceDE w:val="0"/>
        <w:autoSpaceDN w:val="0"/>
        <w:adjustRightInd w:val="0"/>
        <w:rPr>
          <w:rFonts w:ascii="Times New Roman CYR" w:hAnsi="Times New Roman CYR" w:cs="Times New Roman CYR"/>
          <w:b/>
          <w:bCs/>
          <w:sz w:val="28"/>
          <w:szCs w:val="28"/>
        </w:rPr>
      </w:pPr>
    </w:p>
    <w:p w:rsidR="009B32BC" w:rsidRDefault="009B32BC" w:rsidP="009B32BC">
      <w:pPr>
        <w:autoSpaceDE w:val="0"/>
        <w:autoSpaceDN w:val="0"/>
        <w:adjustRightInd w:val="0"/>
        <w:rPr>
          <w:rFonts w:ascii="Times New Roman CYR" w:hAnsi="Times New Roman CYR" w:cs="Times New Roman CYR"/>
          <w:b/>
          <w:bCs/>
          <w:sz w:val="28"/>
          <w:szCs w:val="28"/>
        </w:rPr>
      </w:pPr>
    </w:p>
    <w:p w:rsidR="00CA712F" w:rsidRDefault="00CA712F" w:rsidP="00CA712F">
      <w:pPr>
        <w:rPr>
          <w:caps/>
          <w:sz w:val="28"/>
          <w:szCs w:val="28"/>
        </w:rPr>
      </w:pPr>
      <w:r>
        <w:rPr>
          <w:caps/>
          <w:sz w:val="28"/>
          <w:szCs w:val="28"/>
        </w:rPr>
        <w:t xml:space="preserve"> </w:t>
      </w:r>
    </w:p>
    <w:p w:rsidR="00CA712F" w:rsidRDefault="00CA712F" w:rsidP="00CA712F">
      <w:pPr>
        <w:ind w:left="10620"/>
        <w:rPr>
          <w:sz w:val="28"/>
          <w:szCs w:val="28"/>
        </w:rPr>
        <w:sectPr w:rsidR="00CA712F" w:rsidSect="00CA712F">
          <w:pgSz w:w="11906" w:h="16838"/>
          <w:pgMar w:top="0" w:right="850" w:bottom="850" w:left="1417" w:header="708" w:footer="708" w:gutter="0"/>
          <w:cols w:space="708"/>
          <w:docGrid w:linePitch="360"/>
        </w:sectPr>
      </w:pPr>
      <w:proofErr w:type="spellStart"/>
      <w:r w:rsidRPr="001225A0">
        <w:rPr>
          <w:sz w:val="28"/>
          <w:szCs w:val="28"/>
        </w:rPr>
        <w:t>Розпоряджен</w:t>
      </w:r>
      <w:proofErr w:type="spellEnd"/>
    </w:p>
    <w:p w:rsidR="00CA712F" w:rsidRDefault="00CA712F" w:rsidP="00CA712F">
      <w:pPr>
        <w:ind w:left="10620"/>
        <w:rPr>
          <w:sz w:val="28"/>
          <w:szCs w:val="28"/>
        </w:rPr>
      </w:pPr>
      <w:r>
        <w:rPr>
          <w:sz w:val="28"/>
          <w:szCs w:val="28"/>
        </w:rPr>
        <w:lastRenderedPageBreak/>
        <w:t>ЗАТВЕРДЖЕНО</w:t>
      </w:r>
    </w:p>
    <w:p w:rsidR="00CA712F" w:rsidRDefault="00CA712F" w:rsidP="00CA712F">
      <w:pPr>
        <w:ind w:left="10620"/>
        <w:rPr>
          <w:sz w:val="28"/>
          <w:szCs w:val="28"/>
        </w:rPr>
      </w:pPr>
      <w:r>
        <w:rPr>
          <w:sz w:val="28"/>
          <w:szCs w:val="28"/>
        </w:rPr>
        <w:t>Рішення сільської ради</w:t>
      </w:r>
    </w:p>
    <w:p w:rsidR="00CA712F" w:rsidRDefault="00CA712F" w:rsidP="00CA712F">
      <w:pPr>
        <w:ind w:left="9912" w:firstLine="708"/>
        <w:rPr>
          <w:sz w:val="28"/>
          <w:szCs w:val="28"/>
        </w:rPr>
      </w:pPr>
      <w:r>
        <w:rPr>
          <w:sz w:val="28"/>
          <w:szCs w:val="28"/>
        </w:rPr>
        <w:t>Від 22.12.2018р№</w:t>
      </w:r>
      <w:r w:rsidR="006C1F58">
        <w:rPr>
          <w:sz w:val="28"/>
          <w:szCs w:val="28"/>
        </w:rPr>
        <w:t xml:space="preserve"> 40/7</w:t>
      </w:r>
    </w:p>
    <w:p w:rsidR="00CA712F" w:rsidRPr="001E6250" w:rsidRDefault="00CA712F" w:rsidP="00CA712F"/>
    <w:p w:rsidR="00CA712F" w:rsidRPr="001225A0" w:rsidRDefault="00CA712F" w:rsidP="00CA712F">
      <w:pPr>
        <w:pStyle w:val="2"/>
        <w:spacing w:after="0" w:line="240" w:lineRule="auto"/>
        <w:ind w:left="448" w:firstLine="272"/>
        <w:jc w:val="center"/>
        <w:rPr>
          <w:caps/>
          <w:sz w:val="26"/>
          <w:szCs w:val="26"/>
        </w:rPr>
      </w:pPr>
      <w:r>
        <w:rPr>
          <w:caps/>
          <w:sz w:val="26"/>
          <w:szCs w:val="26"/>
        </w:rPr>
        <w:t>Програма</w:t>
      </w:r>
      <w:r w:rsidRPr="001225A0">
        <w:rPr>
          <w:caps/>
          <w:sz w:val="26"/>
          <w:szCs w:val="26"/>
        </w:rPr>
        <w:t xml:space="preserve"> </w:t>
      </w:r>
    </w:p>
    <w:p w:rsidR="00CA712F" w:rsidRPr="00311FC1" w:rsidRDefault="00CA712F" w:rsidP="00CA712F">
      <w:pPr>
        <w:ind w:left="709"/>
        <w:jc w:val="center"/>
        <w:rPr>
          <w:sz w:val="28"/>
          <w:szCs w:val="28"/>
        </w:rPr>
      </w:pPr>
      <w:r w:rsidRPr="00453617">
        <w:rPr>
          <w:sz w:val="28"/>
          <w:szCs w:val="28"/>
        </w:rPr>
        <w:t xml:space="preserve"> </w:t>
      </w:r>
      <w:r w:rsidRPr="00311FC1">
        <w:rPr>
          <w:sz w:val="28"/>
          <w:szCs w:val="28"/>
        </w:rPr>
        <w:t xml:space="preserve">проведення мобілізаційних заходів </w:t>
      </w:r>
      <w:r w:rsidRPr="00480FFD">
        <w:rPr>
          <w:sz w:val="28"/>
          <w:szCs w:val="28"/>
        </w:rPr>
        <w:t>та забезпечення заходів</w:t>
      </w:r>
      <w:r w:rsidRPr="00311FC1">
        <w:rPr>
          <w:sz w:val="28"/>
          <w:szCs w:val="28"/>
        </w:rPr>
        <w:t xml:space="preserve"> пов’язаних із проведенням приписки та призову громадян на строкову військову службу та  службу за контрактом </w:t>
      </w:r>
      <w:r>
        <w:rPr>
          <w:sz w:val="28"/>
          <w:szCs w:val="28"/>
        </w:rPr>
        <w:t xml:space="preserve">у Збройних силах України  </w:t>
      </w:r>
      <w:r w:rsidRPr="00311FC1">
        <w:rPr>
          <w:sz w:val="28"/>
          <w:szCs w:val="28"/>
        </w:rPr>
        <w:t xml:space="preserve"> на 2019-2020 роки</w:t>
      </w:r>
    </w:p>
    <w:p w:rsidR="00CA712F" w:rsidRPr="00311FC1" w:rsidRDefault="00CA712F" w:rsidP="00CA712F">
      <w:pPr>
        <w:pStyle w:val="2"/>
        <w:spacing w:after="0" w:line="240" w:lineRule="auto"/>
        <w:ind w:left="448" w:firstLine="272"/>
        <w:rPr>
          <w:b/>
          <w:bCs/>
          <w:sz w:val="28"/>
          <w:szCs w:val="28"/>
        </w:rPr>
      </w:pPr>
    </w:p>
    <w:tbl>
      <w:tblPr>
        <w:tblW w:w="15337" w:type="dxa"/>
        <w:tblInd w:w="281" w:type="dxa"/>
        <w:tblLayout w:type="fixed"/>
        <w:tblLook w:val="0000" w:firstRow="0" w:lastRow="0" w:firstColumn="0" w:lastColumn="0" w:noHBand="0" w:noVBand="0"/>
      </w:tblPr>
      <w:tblGrid>
        <w:gridCol w:w="709"/>
        <w:gridCol w:w="5130"/>
        <w:gridCol w:w="4491"/>
        <w:gridCol w:w="1179"/>
        <w:gridCol w:w="1276"/>
        <w:gridCol w:w="1276"/>
        <w:gridCol w:w="1276"/>
      </w:tblGrid>
      <w:tr w:rsidR="00CA712F" w:rsidRPr="00311FC1" w:rsidTr="00911B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lang w:val="en-US"/>
              </w:rPr>
            </w:pPr>
            <w:r w:rsidRPr="00311FC1">
              <w:rPr>
                <w:color w:val="000000"/>
                <w:lang w:val="en-US"/>
              </w:rPr>
              <w:t>№</w:t>
            </w:r>
          </w:p>
          <w:p w:rsidR="00CA712F" w:rsidRPr="00311FC1" w:rsidRDefault="00CA712F" w:rsidP="008F177E">
            <w:pPr>
              <w:autoSpaceDE w:val="0"/>
              <w:autoSpaceDN w:val="0"/>
              <w:adjustRightInd w:val="0"/>
              <w:jc w:val="center"/>
              <w:rPr>
                <w:color w:val="000000"/>
                <w:lang w:val="en-US"/>
              </w:rPr>
            </w:pPr>
            <w:r w:rsidRPr="00311FC1">
              <w:rPr>
                <w:color w:val="000000"/>
              </w:rPr>
              <w:t>з/п</w:t>
            </w:r>
          </w:p>
        </w:tc>
        <w:tc>
          <w:tcPr>
            <w:tcW w:w="51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lang w:val="en-US"/>
              </w:rPr>
            </w:pPr>
            <w:r w:rsidRPr="00311FC1">
              <w:rPr>
                <w:color w:val="000000"/>
              </w:rPr>
              <w:t>Заходи</w:t>
            </w:r>
          </w:p>
        </w:tc>
        <w:tc>
          <w:tcPr>
            <w:tcW w:w="44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lang w:val="en-US"/>
              </w:rPr>
            </w:pPr>
            <w:r w:rsidRPr="00311FC1">
              <w:rPr>
                <w:color w:val="000000"/>
              </w:rPr>
              <w:t>Відповідальний виконавець</w:t>
            </w:r>
          </w:p>
        </w:tc>
        <w:tc>
          <w:tcPr>
            <w:tcW w:w="11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lang w:val="en-US"/>
              </w:rPr>
            </w:pPr>
            <w:r w:rsidRPr="00311FC1">
              <w:rPr>
                <w:color w:val="000000"/>
              </w:rPr>
              <w:t>Термін виконання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lang w:val="en-US"/>
              </w:rPr>
            </w:pPr>
            <w:r w:rsidRPr="00311FC1">
              <w:rPr>
                <w:color w:val="000000"/>
              </w:rPr>
              <w:t>Джерела фінансування</w:t>
            </w:r>
          </w:p>
        </w:tc>
        <w:tc>
          <w:tcPr>
            <w:tcW w:w="1276" w:type="dxa"/>
            <w:tcBorders>
              <w:top w:val="single" w:sz="2" w:space="0" w:color="000000"/>
              <w:left w:val="single" w:sz="2" w:space="0" w:color="000000"/>
              <w:bottom w:val="single" w:sz="2" w:space="0" w:color="000000"/>
              <w:right w:val="single" w:sz="4" w:space="0" w:color="auto"/>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Бюджет</w:t>
            </w:r>
          </w:p>
          <w:p w:rsidR="00CA712F" w:rsidRPr="00311FC1" w:rsidRDefault="00CA712F" w:rsidP="008F177E">
            <w:pPr>
              <w:autoSpaceDE w:val="0"/>
              <w:autoSpaceDN w:val="0"/>
              <w:adjustRightInd w:val="0"/>
              <w:jc w:val="center"/>
              <w:rPr>
                <w:color w:val="000000"/>
                <w:lang w:val="en-US"/>
              </w:rPr>
            </w:pPr>
            <w:r w:rsidRPr="00311FC1">
              <w:rPr>
                <w:color w:val="000000"/>
              </w:rPr>
              <w:t>2019 роки</w:t>
            </w:r>
          </w:p>
        </w:tc>
        <w:tc>
          <w:tcPr>
            <w:tcW w:w="1276" w:type="dxa"/>
            <w:tcBorders>
              <w:top w:val="single" w:sz="2" w:space="0" w:color="000000"/>
              <w:left w:val="single" w:sz="4" w:space="0" w:color="auto"/>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Бюджет 2020 року</w:t>
            </w:r>
          </w:p>
        </w:tc>
      </w:tr>
      <w:tr w:rsidR="00CA712F" w:rsidRPr="00311FC1" w:rsidTr="00911B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1.</w:t>
            </w:r>
          </w:p>
        </w:tc>
        <w:tc>
          <w:tcPr>
            <w:tcW w:w="51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shd w:val="clear" w:color="auto" w:fill="FFFFFF"/>
              <w:jc w:val="both"/>
              <w:rPr>
                <w:color w:val="000000"/>
              </w:rPr>
            </w:pPr>
            <w:r w:rsidRPr="00311FC1">
              <w:rPr>
                <w:color w:val="000000"/>
              </w:rPr>
              <w:t xml:space="preserve">Закупівля бланків та канцтоварів для здійснення приписки юнаків до призовної дільниці у </w:t>
            </w:r>
            <w:proofErr w:type="spellStart"/>
            <w:r w:rsidRPr="00311FC1">
              <w:rPr>
                <w:color w:val="000000"/>
              </w:rPr>
              <w:t>Старовижівському</w:t>
            </w:r>
            <w:proofErr w:type="spellEnd"/>
            <w:r w:rsidRPr="00311FC1">
              <w:rPr>
                <w:color w:val="000000"/>
              </w:rPr>
              <w:t xml:space="preserve"> районі</w:t>
            </w:r>
          </w:p>
        </w:tc>
        <w:tc>
          <w:tcPr>
            <w:tcW w:w="44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Default="00CA712F" w:rsidP="008F177E">
            <w:pPr>
              <w:autoSpaceDE w:val="0"/>
              <w:autoSpaceDN w:val="0"/>
              <w:adjustRightInd w:val="0"/>
              <w:jc w:val="both"/>
              <w:rPr>
                <w:color w:val="000000"/>
              </w:rPr>
            </w:pPr>
            <w:r w:rsidRPr="00CA712F">
              <w:rPr>
                <w:color w:val="000000"/>
                <w:bdr w:val="single" w:sz="4" w:space="0" w:color="auto"/>
              </w:rPr>
              <w:t>С</w:t>
            </w:r>
            <w:r>
              <w:rPr>
                <w:color w:val="000000"/>
              </w:rPr>
              <w:t>мідинська сільська рада</w:t>
            </w:r>
            <w:r w:rsidRPr="00311FC1">
              <w:rPr>
                <w:color w:val="000000"/>
              </w:rPr>
              <w:t xml:space="preserve"> </w:t>
            </w:r>
          </w:p>
          <w:p w:rsidR="00CA712F" w:rsidRPr="00311FC1" w:rsidRDefault="00CA712F" w:rsidP="008F177E">
            <w:pPr>
              <w:autoSpaceDE w:val="0"/>
              <w:autoSpaceDN w:val="0"/>
              <w:adjustRightInd w:val="0"/>
              <w:jc w:val="both"/>
              <w:rPr>
                <w:color w:val="000000"/>
              </w:rPr>
            </w:pPr>
          </w:p>
        </w:tc>
        <w:tc>
          <w:tcPr>
            <w:tcW w:w="11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2019-2020 роки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t>Сільський бюджет</w:t>
            </w:r>
          </w:p>
        </w:tc>
        <w:tc>
          <w:tcPr>
            <w:tcW w:w="1276" w:type="dxa"/>
            <w:tcBorders>
              <w:top w:val="single" w:sz="2" w:space="0" w:color="000000"/>
              <w:left w:val="single" w:sz="2" w:space="0" w:color="000000"/>
              <w:bottom w:val="single" w:sz="2" w:space="0" w:color="000000"/>
              <w:right w:val="single" w:sz="4" w:space="0" w:color="auto"/>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w:t>
            </w:r>
            <w:r w:rsidR="00CA712F" w:rsidRPr="006C1F58">
              <w:rPr>
                <w:color w:val="000000"/>
              </w:rPr>
              <w:t xml:space="preserve">500 грн. </w:t>
            </w:r>
          </w:p>
        </w:tc>
        <w:tc>
          <w:tcPr>
            <w:tcW w:w="1276" w:type="dxa"/>
            <w:tcBorders>
              <w:top w:val="single" w:sz="2" w:space="0" w:color="000000"/>
              <w:left w:val="single" w:sz="4" w:space="0" w:color="auto"/>
              <w:bottom w:val="single" w:sz="2" w:space="0" w:color="000000"/>
              <w:right w:val="single" w:sz="2" w:space="0" w:color="000000"/>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w:t>
            </w:r>
            <w:r w:rsidR="00CA712F" w:rsidRPr="006C1F58">
              <w:rPr>
                <w:color w:val="000000"/>
              </w:rPr>
              <w:t>500 грн.</w:t>
            </w:r>
          </w:p>
        </w:tc>
      </w:tr>
      <w:tr w:rsidR="00CA712F" w:rsidRPr="00311FC1" w:rsidTr="00911B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2.</w:t>
            </w:r>
          </w:p>
        </w:tc>
        <w:tc>
          <w:tcPr>
            <w:tcW w:w="51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shd w:val="clear" w:color="auto" w:fill="FFFFFF"/>
              <w:jc w:val="both"/>
              <w:rPr>
                <w:color w:val="000000"/>
              </w:rPr>
            </w:pPr>
            <w:r w:rsidRPr="00311FC1">
              <w:rPr>
                <w:color w:val="000000"/>
              </w:rPr>
              <w:t>Закупівля паливно-мастильних матеріалів для проведення оповіщення  громадян, доставки для  проходження обласної медичної комісії та обласної призовної комісії, для своєчасної доставки призовників до обласного збірного пункту для відправки до військових частин Збройних сил України та доставки контрактників до місць проходження військової служби</w:t>
            </w:r>
          </w:p>
        </w:tc>
        <w:tc>
          <w:tcPr>
            <w:tcW w:w="44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Default="00CA712F" w:rsidP="00CA712F">
            <w:pPr>
              <w:autoSpaceDE w:val="0"/>
              <w:autoSpaceDN w:val="0"/>
              <w:adjustRightInd w:val="0"/>
              <w:jc w:val="both"/>
              <w:rPr>
                <w:color w:val="000000"/>
              </w:rPr>
            </w:pPr>
            <w:r>
              <w:rPr>
                <w:color w:val="000000"/>
              </w:rPr>
              <w:t>Смідинська сільська рада</w:t>
            </w:r>
          </w:p>
          <w:p w:rsidR="00CA712F" w:rsidRPr="00311FC1" w:rsidRDefault="00CA712F" w:rsidP="00CA712F">
            <w:pPr>
              <w:autoSpaceDE w:val="0"/>
              <w:autoSpaceDN w:val="0"/>
              <w:adjustRightInd w:val="0"/>
              <w:jc w:val="both"/>
              <w:rPr>
                <w:color w:val="000000"/>
              </w:rPr>
            </w:pPr>
            <w:r w:rsidRPr="00311FC1">
              <w:rPr>
                <w:color w:val="000000"/>
              </w:rPr>
              <w:t xml:space="preserve">Старовижівський районний військовий комісаріат, </w:t>
            </w:r>
            <w:r>
              <w:rPr>
                <w:color w:val="000000"/>
              </w:rPr>
              <w:t xml:space="preserve"> </w:t>
            </w:r>
          </w:p>
        </w:tc>
        <w:tc>
          <w:tcPr>
            <w:tcW w:w="11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2019-2020 роки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911B5F" w:rsidP="008F177E">
            <w:pPr>
              <w:autoSpaceDE w:val="0"/>
              <w:autoSpaceDN w:val="0"/>
              <w:adjustRightInd w:val="0"/>
              <w:jc w:val="center"/>
              <w:rPr>
                <w:color w:val="000000"/>
              </w:rPr>
            </w:pPr>
            <w:r>
              <w:t>Сільський бюджет</w:t>
            </w:r>
          </w:p>
        </w:tc>
        <w:tc>
          <w:tcPr>
            <w:tcW w:w="1276" w:type="dxa"/>
            <w:tcBorders>
              <w:top w:val="single" w:sz="2" w:space="0" w:color="000000"/>
              <w:left w:val="single" w:sz="2" w:space="0" w:color="000000"/>
              <w:bottom w:val="single" w:sz="2" w:space="0" w:color="000000"/>
              <w:right w:val="single" w:sz="4" w:space="0" w:color="auto"/>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1500</w:t>
            </w:r>
            <w:r w:rsidR="00CA712F" w:rsidRPr="006C1F58">
              <w:rPr>
                <w:color w:val="000000"/>
              </w:rPr>
              <w:t xml:space="preserve"> грн. </w:t>
            </w:r>
          </w:p>
        </w:tc>
        <w:tc>
          <w:tcPr>
            <w:tcW w:w="1276" w:type="dxa"/>
            <w:tcBorders>
              <w:top w:val="single" w:sz="2" w:space="0" w:color="000000"/>
              <w:left w:val="single" w:sz="4" w:space="0" w:color="auto"/>
              <w:bottom w:val="single" w:sz="2" w:space="0" w:color="000000"/>
              <w:right w:val="single" w:sz="2" w:space="0" w:color="000000"/>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1500</w:t>
            </w:r>
            <w:r w:rsidR="00CA712F" w:rsidRPr="006C1F58">
              <w:rPr>
                <w:color w:val="000000"/>
              </w:rPr>
              <w:t>грн.</w:t>
            </w:r>
          </w:p>
        </w:tc>
      </w:tr>
      <w:tr w:rsidR="00CA712F" w:rsidRPr="00311FC1" w:rsidTr="00911B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3.</w:t>
            </w:r>
          </w:p>
        </w:tc>
        <w:tc>
          <w:tcPr>
            <w:tcW w:w="51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shd w:val="clear" w:color="auto" w:fill="FFFFFF"/>
              <w:jc w:val="both"/>
              <w:rPr>
                <w:color w:val="000000"/>
              </w:rPr>
            </w:pPr>
            <w:r w:rsidRPr="00311FC1">
              <w:rPr>
                <w:color w:val="000000"/>
              </w:rPr>
              <w:t xml:space="preserve">Закупівля бланків на особові справи призовників та канцтоварів </w:t>
            </w:r>
          </w:p>
        </w:tc>
        <w:tc>
          <w:tcPr>
            <w:tcW w:w="44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911B5F" w:rsidP="008F177E">
            <w:pPr>
              <w:autoSpaceDE w:val="0"/>
              <w:autoSpaceDN w:val="0"/>
              <w:adjustRightInd w:val="0"/>
              <w:jc w:val="both"/>
            </w:pPr>
            <w:r>
              <w:rPr>
                <w:color w:val="000000"/>
              </w:rPr>
              <w:t>Смідинська сільська рада</w:t>
            </w:r>
          </w:p>
          <w:p w:rsidR="00CA712F" w:rsidRPr="00311FC1" w:rsidRDefault="00CA712F" w:rsidP="008F177E">
            <w:pPr>
              <w:autoSpaceDE w:val="0"/>
              <w:autoSpaceDN w:val="0"/>
              <w:adjustRightInd w:val="0"/>
              <w:jc w:val="both"/>
              <w:rPr>
                <w:color w:val="000000"/>
              </w:rPr>
            </w:pPr>
          </w:p>
        </w:tc>
        <w:tc>
          <w:tcPr>
            <w:tcW w:w="11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2019-2020 роки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911B5F" w:rsidP="008F177E">
            <w:pPr>
              <w:autoSpaceDE w:val="0"/>
              <w:autoSpaceDN w:val="0"/>
              <w:adjustRightInd w:val="0"/>
              <w:jc w:val="center"/>
              <w:rPr>
                <w:color w:val="000000"/>
              </w:rPr>
            </w:pPr>
            <w:r>
              <w:t>Сільський бюджет</w:t>
            </w:r>
          </w:p>
        </w:tc>
        <w:tc>
          <w:tcPr>
            <w:tcW w:w="1276" w:type="dxa"/>
            <w:tcBorders>
              <w:top w:val="single" w:sz="2" w:space="0" w:color="000000"/>
              <w:left w:val="single" w:sz="2" w:space="0" w:color="000000"/>
              <w:bottom w:val="single" w:sz="2" w:space="0" w:color="000000"/>
              <w:right w:val="single" w:sz="4" w:space="0" w:color="auto"/>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w:t>
            </w:r>
            <w:r w:rsidR="00CA712F" w:rsidRPr="006C1F58">
              <w:rPr>
                <w:color w:val="000000"/>
              </w:rPr>
              <w:t xml:space="preserve">000 грн. </w:t>
            </w:r>
          </w:p>
        </w:tc>
        <w:tc>
          <w:tcPr>
            <w:tcW w:w="1276" w:type="dxa"/>
            <w:tcBorders>
              <w:top w:val="single" w:sz="2" w:space="0" w:color="000000"/>
              <w:left w:val="single" w:sz="4" w:space="0" w:color="auto"/>
              <w:bottom w:val="single" w:sz="2" w:space="0" w:color="000000"/>
              <w:right w:val="single" w:sz="2" w:space="0" w:color="000000"/>
            </w:tcBorders>
            <w:shd w:val="clear" w:color="auto" w:fill="FFFFFF"/>
            <w:vAlign w:val="center"/>
          </w:tcPr>
          <w:p w:rsidR="00CA712F" w:rsidRPr="006C1F58" w:rsidRDefault="006C1F58" w:rsidP="008F177E">
            <w:pPr>
              <w:autoSpaceDE w:val="0"/>
              <w:autoSpaceDN w:val="0"/>
              <w:adjustRightInd w:val="0"/>
              <w:jc w:val="center"/>
              <w:rPr>
                <w:color w:val="000000"/>
              </w:rPr>
            </w:pPr>
            <w:r>
              <w:rPr>
                <w:color w:val="000000"/>
              </w:rPr>
              <w:t>1</w:t>
            </w:r>
            <w:r w:rsidR="00CA712F" w:rsidRPr="006C1F58">
              <w:rPr>
                <w:color w:val="000000"/>
              </w:rPr>
              <w:t>000 грн.</w:t>
            </w:r>
          </w:p>
        </w:tc>
      </w:tr>
      <w:tr w:rsidR="00CA712F" w:rsidRPr="00311FC1" w:rsidTr="00911B5F">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4</w:t>
            </w:r>
          </w:p>
        </w:tc>
        <w:tc>
          <w:tcPr>
            <w:tcW w:w="51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shd w:val="clear" w:color="auto" w:fill="FFFFFF"/>
              <w:jc w:val="both"/>
              <w:rPr>
                <w:color w:val="000000"/>
              </w:rPr>
            </w:pPr>
            <w:r w:rsidRPr="00311FC1">
              <w:rPr>
                <w:color w:val="000000"/>
              </w:rPr>
              <w:t>ВСЬОГО</w:t>
            </w:r>
          </w:p>
        </w:tc>
        <w:tc>
          <w:tcPr>
            <w:tcW w:w="44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pPr>
            <w:r w:rsidRPr="00311FC1">
              <w:t>-</w:t>
            </w:r>
          </w:p>
        </w:tc>
        <w:tc>
          <w:tcPr>
            <w:tcW w:w="117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rPr>
                <w:color w:val="000000"/>
              </w:rPr>
            </w:pPr>
            <w:r w:rsidRPr="00311FC1">
              <w:rPr>
                <w:color w:val="00000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A712F" w:rsidRPr="00311FC1" w:rsidRDefault="00CA712F" w:rsidP="008F177E">
            <w:pPr>
              <w:autoSpaceDE w:val="0"/>
              <w:autoSpaceDN w:val="0"/>
              <w:adjustRightInd w:val="0"/>
              <w:jc w:val="center"/>
            </w:pPr>
            <w:r w:rsidRPr="00311FC1">
              <w:t>-</w:t>
            </w:r>
          </w:p>
        </w:tc>
        <w:tc>
          <w:tcPr>
            <w:tcW w:w="1276" w:type="dxa"/>
            <w:tcBorders>
              <w:top w:val="single" w:sz="2" w:space="0" w:color="000000"/>
              <w:left w:val="single" w:sz="2" w:space="0" w:color="000000"/>
              <w:bottom w:val="single" w:sz="2" w:space="0" w:color="000000"/>
              <w:right w:val="single" w:sz="4" w:space="0" w:color="auto"/>
            </w:tcBorders>
            <w:shd w:val="clear" w:color="auto" w:fill="FFFFFF"/>
            <w:vAlign w:val="center"/>
          </w:tcPr>
          <w:p w:rsidR="00CA712F" w:rsidRPr="00311FC1" w:rsidRDefault="006C1F58" w:rsidP="008F177E">
            <w:pPr>
              <w:autoSpaceDE w:val="0"/>
              <w:autoSpaceDN w:val="0"/>
              <w:adjustRightInd w:val="0"/>
              <w:jc w:val="center"/>
              <w:rPr>
                <w:color w:val="000000"/>
              </w:rPr>
            </w:pPr>
            <w:r>
              <w:rPr>
                <w:color w:val="000000"/>
              </w:rPr>
              <w:t>4000грн</w:t>
            </w:r>
            <w:r w:rsidR="00911B5F">
              <w:rPr>
                <w:color w:val="000000"/>
              </w:rPr>
              <w:t xml:space="preserve"> </w:t>
            </w:r>
          </w:p>
        </w:tc>
        <w:tc>
          <w:tcPr>
            <w:tcW w:w="1276" w:type="dxa"/>
            <w:tcBorders>
              <w:top w:val="single" w:sz="2" w:space="0" w:color="000000"/>
              <w:left w:val="single" w:sz="4" w:space="0" w:color="auto"/>
              <w:bottom w:val="single" w:sz="2" w:space="0" w:color="000000"/>
              <w:right w:val="single" w:sz="2" w:space="0" w:color="000000"/>
            </w:tcBorders>
            <w:shd w:val="clear" w:color="auto" w:fill="FFFFFF"/>
            <w:vAlign w:val="center"/>
          </w:tcPr>
          <w:p w:rsidR="00CA712F" w:rsidRPr="00311FC1" w:rsidRDefault="006C1F58" w:rsidP="008F177E">
            <w:pPr>
              <w:autoSpaceDE w:val="0"/>
              <w:autoSpaceDN w:val="0"/>
              <w:adjustRightInd w:val="0"/>
              <w:jc w:val="center"/>
              <w:rPr>
                <w:color w:val="000000"/>
              </w:rPr>
            </w:pPr>
            <w:r>
              <w:rPr>
                <w:color w:val="000000"/>
              </w:rPr>
              <w:t>4000грн</w:t>
            </w:r>
            <w:r w:rsidR="00911B5F">
              <w:rPr>
                <w:color w:val="000000"/>
              </w:rPr>
              <w:t xml:space="preserve"> </w:t>
            </w:r>
          </w:p>
        </w:tc>
      </w:tr>
    </w:tbl>
    <w:p w:rsidR="00CA712F" w:rsidRDefault="00CA712F" w:rsidP="00CA712F">
      <w:pPr>
        <w:autoSpaceDE w:val="0"/>
        <w:autoSpaceDN w:val="0"/>
        <w:adjustRightInd w:val="0"/>
        <w:rPr>
          <w:rFonts w:ascii="Times New Roman CYR" w:hAnsi="Times New Roman CYR" w:cs="Times New Roman CYR"/>
          <w:b/>
          <w:bCs/>
          <w:sz w:val="28"/>
          <w:szCs w:val="28"/>
        </w:rPr>
      </w:pPr>
    </w:p>
    <w:p w:rsidR="00CA712F" w:rsidRDefault="00CA712F" w:rsidP="00CA712F">
      <w:pPr>
        <w:autoSpaceDE w:val="0"/>
        <w:autoSpaceDN w:val="0"/>
        <w:adjustRightInd w:val="0"/>
        <w:rPr>
          <w:rFonts w:ascii="Times New Roman CYR" w:hAnsi="Times New Roman CYR" w:cs="Times New Roman CYR"/>
          <w:b/>
          <w:bCs/>
          <w:sz w:val="28"/>
          <w:szCs w:val="28"/>
        </w:rPr>
      </w:pPr>
    </w:p>
    <w:p w:rsidR="00D859F2" w:rsidRDefault="00D859F2" w:rsidP="00CA712F">
      <w:pPr>
        <w:autoSpaceDE w:val="0"/>
        <w:autoSpaceDN w:val="0"/>
        <w:adjustRightInd w:val="0"/>
        <w:jc w:val="right"/>
      </w:pPr>
    </w:p>
    <w:sectPr w:rsidR="00D859F2" w:rsidSect="00CA712F">
      <w:pgSz w:w="16838" w:h="11906" w:orient="landscape"/>
      <w:pgMar w:top="851" w:right="851" w:bottom="1418"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77987"/>
    <w:multiLevelType w:val="hybridMultilevel"/>
    <w:tmpl w:val="08760CD2"/>
    <w:lvl w:ilvl="0" w:tplc="04190001">
      <w:start w:val="1"/>
      <w:numFmt w:val="bullet"/>
      <w:lvlText w:val=""/>
      <w:lvlJc w:val="left"/>
      <w:pPr>
        <w:tabs>
          <w:tab w:val="num" w:pos="1170"/>
        </w:tabs>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EB"/>
    <w:rsid w:val="00582EEB"/>
    <w:rsid w:val="00671F26"/>
    <w:rsid w:val="006C1F58"/>
    <w:rsid w:val="00911B5F"/>
    <w:rsid w:val="009B32BC"/>
    <w:rsid w:val="00BE1C96"/>
    <w:rsid w:val="00CA712F"/>
    <w:rsid w:val="00D859F2"/>
    <w:rsid w:val="00E15445"/>
    <w:rsid w:val="00FA5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6646-1EB2-411D-A64C-63922C3D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B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32BC"/>
    <w:pPr>
      <w:spacing w:line="360" w:lineRule="auto"/>
      <w:ind w:left="450"/>
      <w:jc w:val="both"/>
    </w:pPr>
    <w:rPr>
      <w:sz w:val="28"/>
      <w:szCs w:val="20"/>
      <w:lang w:eastAsia="ru-RU"/>
    </w:rPr>
  </w:style>
  <w:style w:type="character" w:customStyle="1" w:styleId="a4">
    <w:name w:val="Основной текст с отступом Знак"/>
    <w:basedOn w:val="a0"/>
    <w:link w:val="a3"/>
    <w:rsid w:val="009B32BC"/>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E1C96"/>
    <w:pPr>
      <w:spacing w:after="120" w:line="480" w:lineRule="auto"/>
      <w:ind w:left="283"/>
    </w:pPr>
  </w:style>
  <w:style w:type="character" w:customStyle="1" w:styleId="20">
    <w:name w:val="Основной текст с отступом 2 Знак"/>
    <w:basedOn w:val="a0"/>
    <w:link w:val="2"/>
    <w:uiPriority w:val="99"/>
    <w:semiHidden/>
    <w:rsid w:val="00BE1C96"/>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911B5F"/>
    <w:rPr>
      <w:rFonts w:ascii="Segoe UI" w:hAnsi="Segoe UI" w:cs="Segoe UI"/>
      <w:sz w:val="18"/>
      <w:szCs w:val="18"/>
    </w:rPr>
  </w:style>
  <w:style w:type="character" w:customStyle="1" w:styleId="a6">
    <w:name w:val="Текст выноски Знак"/>
    <w:basedOn w:val="a0"/>
    <w:link w:val="a5"/>
    <w:uiPriority w:val="99"/>
    <w:semiHidden/>
    <w:rsid w:val="00911B5F"/>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2264</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2019-01-03T10:59:00Z</cp:lastPrinted>
  <dcterms:created xsi:type="dcterms:W3CDTF">2018-12-20T08:18:00Z</dcterms:created>
  <dcterms:modified xsi:type="dcterms:W3CDTF">2019-01-03T11:00:00Z</dcterms:modified>
</cp:coreProperties>
</file>