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721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НОВІ ЗМІНИ  В НАДАННІ СУБСИДІЙ</w:t>
      </w:r>
    </w:p>
    <w:p w:rsidR="00000000" w:rsidRDefault="00D67218">
      <w:pPr>
        <w:jc w:val="center"/>
        <w:rPr>
          <w:sz w:val="26"/>
          <w:szCs w:val="26"/>
        </w:rPr>
      </w:pP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Постановою від 06 лютого 2019 року № 62 внесено зміни щодо надання населенню житлових субсидій, а саме з 01 березня 2019 року запроваджується надання субсидії на оплату житлово-комунальних послуг у готівковій формі, тобто с</w:t>
      </w:r>
      <w:r>
        <w:rPr>
          <w:sz w:val="26"/>
          <w:szCs w:val="26"/>
        </w:rPr>
        <w:t xml:space="preserve">убсидія виплачуватиметься грошима безпосередньо громадянам. 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Субсидіанти отримають у березні готівку для оплати комунальних послуг за лютий 2019 року. Цей механізм застосовується до одержувачів, яким субсидія призначена на поточний опалювальний період, по</w:t>
      </w:r>
      <w:r>
        <w:rPr>
          <w:sz w:val="26"/>
          <w:szCs w:val="26"/>
        </w:rPr>
        <w:t>чинаючи з жовтня по грудень      2018 року.</w:t>
      </w:r>
    </w:p>
    <w:p w:rsidR="00000000" w:rsidRDefault="00D67218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Громадянам, які одержують пенсії субсидія буде виплачуватись Пенсійним фондом разом з пенсією.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Громадянам, які не одержують пенсії, субсидія буде перерахована грошовим переказом через державний Ощадбанк через п</w:t>
      </w:r>
      <w:r>
        <w:rPr>
          <w:sz w:val="26"/>
          <w:szCs w:val="26"/>
        </w:rPr>
        <w:t>латіжну систему “Система термінових переказів “Швидка копійка” або шляхом зарахування на поточні рахунки, відкритті в АТ “Ощадбанк”.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отримання грошового переказу необхідно буде звернутися у відділення Ощадбанку і надати паспорт та ідентифікаційний код</w:t>
      </w:r>
      <w:r>
        <w:rPr>
          <w:sz w:val="26"/>
          <w:szCs w:val="26"/>
        </w:rPr>
        <w:t>. Одночасно з виплатою грошового переказу кожному одержувачу субсидії буде відкрито персональний банківський рахунок, на який перераховуватиметься сума субсидії у квітні та травні.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>Пенсіонери, які отримають пенсійні виплати через інші банки, відповідно змо</w:t>
      </w:r>
      <w:r>
        <w:rPr>
          <w:sz w:val="26"/>
          <w:szCs w:val="26"/>
        </w:rPr>
        <w:t xml:space="preserve">жуть зняти свою субсидію безпосередньо у банкоматі цього банку. Тим, у кого немає пенсійної картки, субсидію разом з пенсією доставить Укрпошта.             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Тим громадянам, які звернулися вперше за субсидією у 2019 році субсидія буде надаватися у грошові</w:t>
      </w:r>
      <w:r>
        <w:rPr>
          <w:sz w:val="26"/>
          <w:szCs w:val="26"/>
        </w:rPr>
        <w:t>й формі . Тобто розрахунки за спожиті послуги за цих осіб з підприємствами здійснюватиме Ощадбанк, а субсидіанти отримають за результатами вже цього опалюваного сезону залишок невикористаної субсидії готівкою через Ощадбанк.</w:t>
      </w:r>
    </w:p>
    <w:p w:rsidR="00000000" w:rsidRDefault="00D67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Громадяни, яким житлова субсид</w:t>
      </w:r>
      <w:r>
        <w:rPr>
          <w:sz w:val="26"/>
          <w:szCs w:val="26"/>
        </w:rPr>
        <w:t>ія надається в грошовій формі, зобов’язані щомісяця сплачувати вартість фактично спожитої послуги з урахуванням суми житлової субсидії, перерахованої управителям, об’єднанням, виконавцям комунальних послуг.</w:t>
      </w:r>
    </w:p>
    <w:p w:rsidR="00000000" w:rsidRDefault="00D67218">
      <w:pPr>
        <w:jc w:val="both"/>
      </w:pPr>
      <w:r>
        <w:rPr>
          <w:sz w:val="26"/>
          <w:szCs w:val="26"/>
        </w:rPr>
        <w:tab/>
        <w:t>Інші одержувачі житлової субсидії зобов’язані що</w:t>
      </w:r>
      <w:r>
        <w:rPr>
          <w:sz w:val="26"/>
          <w:szCs w:val="26"/>
        </w:rPr>
        <w:t>місяця сплачувати обов’язкову частку платежу. У разі коли вартість фактично використаної послуги менша, ніж обов’язкова частка витрат на оплату такої послуги, громадяни сплачують її фактичну вартість. Сума житлової субсидії, яка не використана домогосподар</w:t>
      </w:r>
      <w:r>
        <w:rPr>
          <w:sz w:val="26"/>
          <w:szCs w:val="26"/>
        </w:rPr>
        <w:t>ством внаслідок економії, зараховується управителем, об’єднанням, виконавцем комунальної послуги на наступні розрахункові періоди протягом сезону, в якому призначено житлову субсидію, як оплата таких послуг та/або витрат на управління багатоквартирним буди</w:t>
      </w:r>
      <w:r>
        <w:rPr>
          <w:sz w:val="26"/>
          <w:szCs w:val="26"/>
        </w:rPr>
        <w:t>нком.</w:t>
      </w:r>
    </w:p>
    <w:sectPr w:rsidR="00000000">
      <w:pgSz w:w="11906" w:h="16838"/>
      <w:pgMar w:top="1134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8"/>
    <w:rsid w:val="00D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76B5E2-A386-455D-8CD1-960F997A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Покажчик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cp:lastModifiedBy>mom_2008@ukr.net</cp:lastModifiedBy>
  <cp:revision>2</cp:revision>
  <cp:lastPrinted>1601-01-01T00:00:00Z</cp:lastPrinted>
  <dcterms:created xsi:type="dcterms:W3CDTF">2019-08-07T09:36:00Z</dcterms:created>
  <dcterms:modified xsi:type="dcterms:W3CDTF">2019-08-07T09:36:00Z</dcterms:modified>
</cp:coreProperties>
</file>