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56E" w:rsidRDefault="0010356E" w:rsidP="0010356E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  <w:lang w:eastAsia="ru-RU"/>
        </w:rPr>
      </w:pPr>
      <w:r w:rsidRPr="007D58E3">
        <w:rPr>
          <w:rFonts w:ascii="UkrainianBaltica" w:hAnsi="UkrainianBaltica"/>
          <w:noProof/>
          <w:sz w:val="28"/>
          <w:szCs w:val="28"/>
        </w:rPr>
        <w:drawing>
          <wp:inline distT="0" distB="0" distL="0" distR="0" wp14:anchorId="4E1B05B4" wp14:editId="7DB6B77C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72C" w:rsidRPr="0010356E" w:rsidRDefault="0048472C" w:rsidP="0010356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 w:rsidRPr="007D58E3">
        <w:rPr>
          <w:sz w:val="28"/>
          <w:szCs w:val="28"/>
          <w:lang w:eastAsia="ru-RU"/>
        </w:rPr>
        <w:t>СМІДИНСЬКА   СІЛЬСЬКА   РАДА</w:t>
      </w:r>
    </w:p>
    <w:p w:rsidR="0048472C" w:rsidRPr="007D58E3" w:rsidRDefault="0048472C" w:rsidP="001035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E3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АРОВИЖІВСЬКИЙ  РАЙОН  ВОЛИНСЬКА ОБЛАСТЬ</w:t>
      </w:r>
    </w:p>
    <w:p w:rsidR="0048472C" w:rsidRDefault="0048472C" w:rsidP="004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СЬОМЕ СКЛИКАННЯ</w:t>
      </w:r>
    </w:p>
    <w:p w:rsidR="0048472C" w:rsidRPr="007D58E3" w:rsidRDefault="0048472C" w:rsidP="004847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D58E3">
        <w:rPr>
          <w:rFonts w:ascii="Times New Roman" w:hAnsi="Times New Roman" w:cs="Times New Roman"/>
          <w:bCs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ІШЕННЯ</w:t>
      </w:r>
    </w:p>
    <w:p w:rsidR="0048472C" w:rsidRDefault="0048472C" w:rsidP="004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8472C" w:rsidRDefault="00553E70" w:rsidP="004847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липня 2019</w:t>
      </w:r>
      <w:r w:rsidR="0048472C" w:rsidRPr="007D58E3">
        <w:rPr>
          <w:rFonts w:ascii="Times New Roman" w:hAnsi="Times New Roman" w:cs="Times New Roman"/>
          <w:bCs/>
          <w:sz w:val="28"/>
          <w:szCs w:val="28"/>
        </w:rPr>
        <w:t xml:space="preserve"> року  </w:t>
      </w:r>
      <w:r w:rsidR="0048472C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</w:t>
      </w:r>
      <w:r w:rsidR="0048472C" w:rsidRPr="007D58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6F3C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="0048472C" w:rsidRPr="007D58E3">
        <w:rPr>
          <w:rFonts w:ascii="Times New Roman" w:hAnsi="Times New Roman" w:cs="Times New Roman"/>
          <w:bCs/>
          <w:sz w:val="28"/>
          <w:szCs w:val="28"/>
        </w:rPr>
        <w:t>№</w:t>
      </w:r>
      <w:r w:rsidR="0048472C" w:rsidRPr="007D58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FA5C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48472C" w:rsidRDefault="0048472C" w:rsidP="0048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472C" w:rsidRDefault="0048472C" w:rsidP="00484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8472C">
        <w:rPr>
          <w:color w:val="333333"/>
          <w:sz w:val="28"/>
          <w:szCs w:val="28"/>
        </w:rPr>
        <w:t>Про встановлення ставок та пільг із сплати податку на </w:t>
      </w:r>
      <w:r w:rsidRPr="0048472C">
        <w:rPr>
          <w:color w:val="333333"/>
          <w:sz w:val="28"/>
          <w:szCs w:val="28"/>
        </w:rPr>
        <w:br/>
        <w:t>нерухоме майно, відмінне від земельної ділянки на 20</w:t>
      </w:r>
      <w:r w:rsidR="00553E70">
        <w:rPr>
          <w:color w:val="333333"/>
          <w:sz w:val="28"/>
          <w:szCs w:val="28"/>
        </w:rPr>
        <w:t>20</w:t>
      </w:r>
      <w:r w:rsidRPr="0048472C">
        <w:rPr>
          <w:color w:val="333333"/>
          <w:sz w:val="28"/>
          <w:szCs w:val="28"/>
        </w:rPr>
        <w:t xml:space="preserve"> рік</w:t>
      </w:r>
    </w:p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</w:t>
      </w:r>
      <w:r w:rsidR="00D92088">
        <w:rPr>
          <w:color w:val="333333"/>
          <w:sz w:val="28"/>
          <w:szCs w:val="28"/>
        </w:rPr>
        <w:t>Керуючись</w:t>
      </w:r>
      <w:r w:rsidRPr="0048472C">
        <w:rPr>
          <w:color w:val="333333"/>
          <w:sz w:val="28"/>
          <w:szCs w:val="28"/>
        </w:rPr>
        <w:t xml:space="preserve"> ст. 266 Податкового кодексу України, п. 24 ч. 1 ст. 26 Закону України «Про місцеве самоврядування в Україні», </w:t>
      </w:r>
      <w:r>
        <w:rPr>
          <w:color w:val="333333"/>
          <w:sz w:val="28"/>
          <w:szCs w:val="28"/>
        </w:rPr>
        <w:t xml:space="preserve">сільська </w:t>
      </w:r>
      <w:r w:rsidRPr="0048472C">
        <w:rPr>
          <w:color w:val="333333"/>
          <w:sz w:val="28"/>
          <w:szCs w:val="28"/>
        </w:rPr>
        <w:t xml:space="preserve"> рада</w:t>
      </w:r>
    </w:p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</w:t>
      </w:r>
      <w:r w:rsidRPr="0048472C">
        <w:rPr>
          <w:color w:val="333333"/>
          <w:sz w:val="28"/>
          <w:szCs w:val="28"/>
        </w:rPr>
        <w:t>В И Р І Ш И Л А:</w:t>
      </w:r>
    </w:p>
    <w:p w:rsidR="0048472C" w:rsidRPr="00553E70" w:rsidRDefault="0048472C" w:rsidP="00553E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48472C">
        <w:rPr>
          <w:color w:val="333333"/>
          <w:sz w:val="28"/>
          <w:szCs w:val="28"/>
        </w:rPr>
        <w:t xml:space="preserve">1. Установити на території </w:t>
      </w:r>
      <w:r>
        <w:rPr>
          <w:color w:val="333333"/>
          <w:sz w:val="28"/>
          <w:szCs w:val="28"/>
        </w:rPr>
        <w:t xml:space="preserve">Смідинської сільської </w:t>
      </w:r>
      <w:r w:rsidRPr="0048472C">
        <w:rPr>
          <w:color w:val="333333"/>
          <w:sz w:val="28"/>
          <w:szCs w:val="28"/>
        </w:rPr>
        <w:t xml:space="preserve"> ради </w:t>
      </w:r>
      <w:r>
        <w:rPr>
          <w:color w:val="333333"/>
          <w:sz w:val="28"/>
          <w:szCs w:val="28"/>
        </w:rPr>
        <w:t>Старовижівського</w:t>
      </w:r>
      <w:r w:rsidRPr="0048472C">
        <w:rPr>
          <w:color w:val="333333"/>
          <w:sz w:val="28"/>
          <w:szCs w:val="28"/>
        </w:rPr>
        <w:t xml:space="preserve"> району </w:t>
      </w:r>
      <w:r>
        <w:rPr>
          <w:color w:val="333333"/>
          <w:sz w:val="28"/>
          <w:szCs w:val="28"/>
        </w:rPr>
        <w:t>Волинської</w:t>
      </w:r>
      <w:r w:rsidRPr="0048472C">
        <w:rPr>
          <w:color w:val="333333"/>
          <w:sz w:val="28"/>
          <w:szCs w:val="28"/>
        </w:rPr>
        <w:t xml:space="preserve"> області:</w:t>
      </w:r>
      <w:r w:rsidRPr="0048472C">
        <w:rPr>
          <w:color w:val="333333"/>
          <w:sz w:val="28"/>
          <w:szCs w:val="28"/>
        </w:rPr>
        <w:br/>
        <w:t>1) ставки податку на нерухоме майно, відмінне від земельної ділянки, згідно з додатком 1;</w:t>
      </w:r>
      <w:r w:rsidRPr="0048472C">
        <w:rPr>
          <w:color w:val="333333"/>
          <w:sz w:val="28"/>
          <w:szCs w:val="28"/>
        </w:rPr>
        <w:br/>
      </w:r>
      <w:r w:rsidRPr="00553E70">
        <w:rPr>
          <w:color w:val="333333"/>
          <w:sz w:val="28"/>
          <w:szCs w:val="28"/>
        </w:rPr>
        <w:t>2) пільги для фізичних та юридичних осіб, надані відповідно до підпункту 266.4.2 пункту 266.4 статті 266 Податкового кодексу України, за переліком згідно з додатком 2.</w:t>
      </w:r>
    </w:p>
    <w:p w:rsidR="0048472C" w:rsidRPr="00553E70" w:rsidRDefault="0048472C" w:rsidP="00553E70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53E70">
        <w:rPr>
          <w:color w:val="333333"/>
          <w:sz w:val="28"/>
          <w:szCs w:val="28"/>
        </w:rPr>
        <w:t>2. Оприлюднити рішення в засобах масової інформації або в інший можливий спосіб.</w:t>
      </w:r>
    </w:p>
    <w:p w:rsidR="0048472C" w:rsidRPr="00553E70" w:rsidRDefault="00553E70" w:rsidP="00553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3E70">
        <w:rPr>
          <w:rFonts w:ascii="Times New Roman" w:hAnsi="Times New Roman" w:cs="Times New Roman"/>
          <w:color w:val="333333"/>
          <w:sz w:val="28"/>
          <w:szCs w:val="28"/>
        </w:rPr>
        <w:t>3</w:t>
      </w:r>
      <w:r w:rsidR="0048472C" w:rsidRPr="00553E70">
        <w:rPr>
          <w:rFonts w:ascii="Times New Roman" w:hAnsi="Times New Roman" w:cs="Times New Roman"/>
          <w:color w:val="333333"/>
          <w:sz w:val="28"/>
          <w:szCs w:val="28"/>
        </w:rPr>
        <w:t>. Рішення набирає чинності з 01 січня 20</w:t>
      </w:r>
      <w:r>
        <w:rPr>
          <w:rFonts w:ascii="Times New Roman" w:hAnsi="Times New Roman" w:cs="Times New Roman"/>
          <w:color w:val="333333"/>
          <w:sz w:val="28"/>
          <w:szCs w:val="28"/>
        </w:rPr>
        <w:t>20</w:t>
      </w:r>
      <w:r w:rsidR="0048472C" w:rsidRPr="00553E70">
        <w:rPr>
          <w:rFonts w:ascii="Times New Roman" w:hAnsi="Times New Roman" w:cs="Times New Roman"/>
          <w:color w:val="333333"/>
          <w:sz w:val="28"/>
          <w:szCs w:val="28"/>
        </w:rPr>
        <w:t xml:space="preserve"> року. </w:t>
      </w:r>
    </w:p>
    <w:p w:rsidR="00553E70" w:rsidRPr="00180C0E" w:rsidRDefault="00553E70" w:rsidP="00553E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53E70">
        <w:rPr>
          <w:rFonts w:ascii="Times New Roman" w:hAnsi="Times New Roman" w:cs="Times New Roman"/>
          <w:sz w:val="28"/>
          <w:szCs w:val="28"/>
        </w:rPr>
        <w:t>4</w:t>
      </w:r>
      <w:r w:rsidR="00A9567C" w:rsidRPr="00553E70">
        <w:rPr>
          <w:rFonts w:ascii="Times New Roman" w:hAnsi="Times New Roman" w:cs="Times New Roman"/>
          <w:sz w:val="28"/>
          <w:szCs w:val="28"/>
        </w:rPr>
        <w:t>.</w:t>
      </w:r>
      <w:r w:rsidRPr="00553E7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Контроль за виконанням рішення покласти на постійну комісію з питань з</w:t>
      </w:r>
      <w:r w:rsidRPr="00180C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питань </w:t>
      </w:r>
      <w:r w:rsidRPr="00180C0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фінансів, бюджету, планування соціально-економічного розвитку, інвестицій та міжнародного співробітництва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t>.</w:t>
      </w:r>
    </w:p>
    <w:p w:rsidR="00553E70" w:rsidRPr="00180C0E" w:rsidRDefault="00553E70" w:rsidP="00553E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3E70" w:rsidRPr="002218DF" w:rsidRDefault="00553E70" w:rsidP="00553E7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8472C" w:rsidRPr="00553E70" w:rsidRDefault="0048472C" w:rsidP="00553E70">
      <w:pPr>
        <w:pStyle w:val="Standard"/>
        <w:rPr>
          <w:color w:val="333333"/>
          <w:sz w:val="28"/>
          <w:szCs w:val="28"/>
          <w:lang w:val="uk-UA"/>
        </w:rPr>
      </w:pPr>
    </w:p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Сільський голова                                                           О.І.Піцик</w:t>
      </w:r>
    </w:p>
    <w:p w:rsidR="0048472C" w:rsidRPr="0048472C" w:rsidRDefault="0048472C" w:rsidP="0048472C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48472C">
        <w:rPr>
          <w:color w:val="333333"/>
          <w:sz w:val="28"/>
          <w:szCs w:val="28"/>
        </w:rPr>
        <w:t> </w:t>
      </w:r>
    </w:p>
    <w:p w:rsidR="00FC6C9A" w:rsidRDefault="00FC6C9A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553E70" w:rsidRDefault="00553E70">
      <w:pPr>
        <w:rPr>
          <w:rFonts w:ascii="Times New Roman" w:hAnsi="Times New Roman" w:cs="Times New Roman"/>
          <w:sz w:val="28"/>
          <w:szCs w:val="28"/>
        </w:rPr>
      </w:pPr>
    </w:p>
    <w:p w:rsidR="00553E70" w:rsidRDefault="00553E70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45" w:rightFromText="45" w:vertAnchor="text" w:horzAnchor="margin" w:tblpXSpec="right" w:tblpY="-190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37"/>
      </w:tblGrid>
      <w:tr w:rsidR="0010356E" w:rsidTr="0010356E">
        <w:trPr>
          <w:tblCellSpacing w:w="22" w:type="dxa"/>
        </w:trPr>
        <w:tc>
          <w:tcPr>
            <w:tcW w:w="4899" w:type="pct"/>
          </w:tcPr>
          <w:p w:rsidR="0010356E" w:rsidRDefault="0010356E" w:rsidP="0010356E">
            <w:pPr>
              <w:pStyle w:val="a3"/>
            </w:pPr>
            <w:r>
              <w:lastRenderedPageBreak/>
              <w:t xml:space="preserve">     Додаток 1</w:t>
            </w:r>
            <w:r>
              <w:br/>
              <w:t xml:space="preserve"> до рішення сільської ради    12.07.2019р.№45/7</w:t>
            </w:r>
          </w:p>
        </w:tc>
      </w:tr>
    </w:tbl>
    <w:p w:rsidR="00553E70" w:rsidRDefault="00553E70">
      <w:pPr>
        <w:rPr>
          <w:rFonts w:ascii="Times New Roman" w:hAnsi="Times New Roman" w:cs="Times New Roman"/>
          <w:sz w:val="28"/>
          <w:szCs w:val="28"/>
        </w:rPr>
      </w:pPr>
    </w:p>
    <w:p w:rsidR="00553E70" w:rsidRDefault="00553E70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553E70" w:rsidRDefault="006B54C0" w:rsidP="00FA5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FA5CBB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10356E" w:rsidRDefault="00FA5CBB" w:rsidP="0010356E"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B54C0">
        <w:t xml:space="preserve">                                 </w:t>
      </w:r>
      <w:r>
        <w:t xml:space="preserve">                          </w:t>
      </w:r>
    </w:p>
    <w:p w:rsidR="0010356E" w:rsidRDefault="0010356E" w:rsidP="0010356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="00FA5CBB">
        <w:t xml:space="preserve"> </w:t>
      </w:r>
      <w:r w:rsidR="00FA5CBB" w:rsidRPr="0010356E">
        <w:rPr>
          <w:rFonts w:ascii="Times New Roman" w:hAnsi="Times New Roman" w:cs="Times New Roman"/>
          <w:sz w:val="28"/>
          <w:szCs w:val="28"/>
        </w:rPr>
        <w:t>СТАВКИ</w:t>
      </w:r>
    </w:p>
    <w:p w:rsidR="00142573" w:rsidRPr="0010356E" w:rsidRDefault="00142573" w:rsidP="0010356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56E">
        <w:rPr>
          <w:rFonts w:ascii="Times New Roman" w:hAnsi="Times New Roman" w:cs="Times New Roman"/>
          <w:sz w:val="28"/>
          <w:szCs w:val="28"/>
        </w:rPr>
        <w:t>податку на нерухом</w:t>
      </w:r>
      <w:r w:rsidR="00FA5CBB" w:rsidRPr="0010356E">
        <w:rPr>
          <w:rFonts w:ascii="Times New Roman" w:hAnsi="Times New Roman" w:cs="Times New Roman"/>
          <w:sz w:val="28"/>
          <w:szCs w:val="28"/>
        </w:rPr>
        <w:t xml:space="preserve">е майно, відмінне від земельної </w:t>
      </w:r>
      <w:r w:rsidRPr="0010356E">
        <w:rPr>
          <w:rFonts w:ascii="Times New Roman" w:hAnsi="Times New Roman" w:cs="Times New Roman"/>
          <w:sz w:val="28"/>
          <w:szCs w:val="28"/>
        </w:rPr>
        <w:t>ділянки</w:t>
      </w:r>
      <w:r w:rsidRPr="0010356E">
        <w:rPr>
          <w:rFonts w:ascii="Times New Roman" w:hAnsi="Times New Roman" w:cs="Times New Roman"/>
          <w:sz w:val="28"/>
          <w:szCs w:val="28"/>
          <w:vertAlign w:val="superscript"/>
        </w:rPr>
        <w:t xml:space="preserve"> 1</w:t>
      </w:r>
    </w:p>
    <w:p w:rsidR="00142573" w:rsidRDefault="00142573" w:rsidP="0010356E">
      <w:pPr>
        <w:pStyle w:val="a3"/>
        <w:spacing w:before="0" w:beforeAutospacing="0" w:after="0" w:afterAutospacing="0"/>
        <w:jc w:val="both"/>
      </w:pPr>
      <w:r w:rsidRPr="0010356E">
        <w:rPr>
          <w:sz w:val="28"/>
          <w:szCs w:val="28"/>
        </w:rPr>
        <w:t xml:space="preserve">Ставки встановлюються на </w:t>
      </w:r>
      <w:r w:rsidR="006B54C0" w:rsidRPr="0010356E">
        <w:rPr>
          <w:sz w:val="28"/>
          <w:szCs w:val="28"/>
        </w:rPr>
        <w:t>20</w:t>
      </w:r>
      <w:r w:rsidR="00553E70" w:rsidRPr="0010356E">
        <w:rPr>
          <w:sz w:val="28"/>
          <w:szCs w:val="28"/>
        </w:rPr>
        <w:t>20</w:t>
      </w:r>
      <w:r w:rsidRPr="0010356E">
        <w:rPr>
          <w:sz w:val="28"/>
          <w:szCs w:val="28"/>
        </w:rPr>
        <w:t xml:space="preserve"> рік та вводяться в дію з </w:t>
      </w:r>
      <w:r w:rsidR="006B54C0" w:rsidRPr="0010356E">
        <w:rPr>
          <w:sz w:val="28"/>
          <w:szCs w:val="28"/>
        </w:rPr>
        <w:t>01 січня 20</w:t>
      </w:r>
      <w:r w:rsidR="00553E70" w:rsidRPr="0010356E">
        <w:rPr>
          <w:sz w:val="28"/>
          <w:szCs w:val="28"/>
        </w:rPr>
        <w:t>20</w:t>
      </w:r>
      <w:r w:rsidRPr="0010356E">
        <w:rPr>
          <w:sz w:val="28"/>
          <w:szCs w:val="28"/>
        </w:rPr>
        <w:t xml:space="preserve"> року</w:t>
      </w:r>
      <w:r>
        <w:t>.</w:t>
      </w:r>
    </w:p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t>Адміністративно-територіальні одиниці або населені пункти, або території об'єднаних територіальних громад, на які поширюється дія рішення ради: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195"/>
        <w:gridCol w:w="1171"/>
        <w:gridCol w:w="1454"/>
        <w:gridCol w:w="5801"/>
      </w:tblGrid>
      <w:tr w:rsidR="00142573" w:rsidTr="009902B5">
        <w:trPr>
          <w:tblCellSpacing w:w="22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області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району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згідно з КОАТУУ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 xml:space="preserve">Найменування адміністративно-територіальної одиниці або </w:t>
            </w:r>
            <w:r>
              <w:br/>
              <w:t>населеного пункту, або території об'єднаної територіальної громади</w:t>
            </w:r>
          </w:p>
        </w:tc>
      </w:tr>
      <w:tr w:rsidR="006B54C0" w:rsidTr="009902B5">
        <w:trPr>
          <w:tblCellSpacing w:w="22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9902B5" w:rsidP="00142573">
            <w:pPr>
              <w:pStyle w:val="a3"/>
              <w:jc w:val="center"/>
            </w:pPr>
            <w:r>
              <w:t>07</w:t>
            </w: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9902B5" w:rsidP="00142573">
            <w:pPr>
              <w:pStyle w:val="a3"/>
              <w:jc w:val="center"/>
            </w:pPr>
            <w:r>
              <w:t>250</w:t>
            </w: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9902B5" w:rsidP="00142573">
            <w:pPr>
              <w:pStyle w:val="a3"/>
              <w:jc w:val="center"/>
            </w:pPr>
            <w:r>
              <w:t>850</w:t>
            </w:r>
            <w:r w:rsidR="00A9567C">
              <w:t xml:space="preserve"> </w:t>
            </w: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  <w:r>
              <w:t>Смідинська сільська рада</w:t>
            </w:r>
          </w:p>
        </w:tc>
      </w:tr>
      <w:tr w:rsidR="006B54C0" w:rsidTr="009902B5">
        <w:trPr>
          <w:tblCellSpacing w:w="22" w:type="dxa"/>
        </w:trPr>
        <w:tc>
          <w:tcPr>
            <w:tcW w:w="5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</w:p>
        </w:tc>
        <w:tc>
          <w:tcPr>
            <w:tcW w:w="5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</w:p>
        </w:tc>
        <w:tc>
          <w:tcPr>
            <w:tcW w:w="7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</w:p>
        </w:tc>
        <w:tc>
          <w:tcPr>
            <w:tcW w:w="29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54C0" w:rsidRDefault="006B54C0" w:rsidP="00142573">
            <w:pPr>
              <w:pStyle w:val="a3"/>
              <w:jc w:val="center"/>
            </w:pPr>
          </w:p>
        </w:tc>
      </w:tr>
    </w:tbl>
    <w:p w:rsidR="0010356E" w:rsidRDefault="0010356E" w:rsidP="00553E70">
      <w:pPr>
        <w:pStyle w:val="a3"/>
        <w:jc w:val="both"/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16"/>
        <w:gridCol w:w="4730"/>
        <w:gridCol w:w="652"/>
        <w:gridCol w:w="652"/>
        <w:gridCol w:w="735"/>
        <w:gridCol w:w="652"/>
        <w:gridCol w:w="584"/>
        <w:gridCol w:w="800"/>
      </w:tblGrid>
      <w:tr w:rsidR="00142573" w:rsidTr="00D3287C">
        <w:trPr>
          <w:tblCellSpacing w:w="22" w:type="dxa"/>
        </w:trPr>
        <w:tc>
          <w:tcPr>
            <w:tcW w:w="28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553E70" w:rsidP="00553E70">
            <w:pPr>
              <w:pStyle w:val="a3"/>
            </w:pPr>
            <w:r>
              <w:t xml:space="preserve">                  </w:t>
            </w:r>
            <w:r w:rsidR="00142573">
              <w:t>Класифікація будівель та споруд</w:t>
            </w:r>
            <w:r w:rsidR="00142573">
              <w:rPr>
                <w:sz w:val="27"/>
                <w:szCs w:val="27"/>
                <w:vertAlign w:val="superscript"/>
              </w:rPr>
              <w:t xml:space="preserve"> 2</w:t>
            </w:r>
          </w:p>
        </w:tc>
        <w:tc>
          <w:tcPr>
            <w:tcW w:w="2034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Ставки податку</w:t>
            </w:r>
            <w:r>
              <w:rPr>
                <w:sz w:val="27"/>
                <w:szCs w:val="27"/>
                <w:vertAlign w:val="superscript"/>
              </w:rPr>
              <w:t xml:space="preserve"> 3</w:t>
            </w:r>
            <w:r>
              <w:t xml:space="preserve"> за 1 кв. метр</w:t>
            </w:r>
            <w:r>
              <w:br/>
              <w:t>(відсотків розміру мінімальної заробітної плати)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</w:t>
            </w:r>
            <w:r>
              <w:rPr>
                <w:sz w:val="27"/>
                <w:szCs w:val="27"/>
                <w:vertAlign w:val="superscript"/>
              </w:rPr>
              <w:t xml:space="preserve"> 2</w:t>
            </w:r>
          </w:p>
        </w:tc>
        <w:tc>
          <w:tcPr>
            <w:tcW w:w="24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найменування</w:t>
            </w:r>
            <w:r>
              <w:rPr>
                <w:sz w:val="27"/>
                <w:szCs w:val="27"/>
                <w:vertAlign w:val="superscript"/>
              </w:rPr>
              <w:t xml:space="preserve"> 2</w:t>
            </w:r>
          </w:p>
        </w:tc>
        <w:tc>
          <w:tcPr>
            <w:tcW w:w="102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для юридичних осіб</w:t>
            </w:r>
          </w:p>
        </w:tc>
        <w:tc>
          <w:tcPr>
            <w:tcW w:w="98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для фізичних осіб</w:t>
            </w:r>
          </w:p>
        </w:tc>
      </w:tr>
      <w:tr w:rsidR="00142573" w:rsidTr="00D3287C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573" w:rsidRDefault="00142573" w:rsidP="0014257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573" w:rsidRDefault="00142573" w:rsidP="00142573"/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2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3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2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3 зона</w:t>
            </w:r>
            <w:r>
              <w:rPr>
                <w:sz w:val="27"/>
                <w:szCs w:val="27"/>
                <w:vertAlign w:val="superscript"/>
              </w:rPr>
              <w:t xml:space="preserve"> 4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житлові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Будинки одноквартирні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Будинки одноквартирні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both"/>
            </w:pPr>
            <w:r>
              <w:t xml:space="preserve">Будинки одноквартирні масової забудови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6A3B9D">
            <w:pPr>
              <w:pStyle w:val="a3"/>
              <w:jc w:val="center"/>
            </w:pPr>
            <w:r>
              <w:t> </w:t>
            </w:r>
            <w:r w:rsidR="006A3B9D"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both"/>
            </w:pPr>
            <w:r>
              <w:t xml:space="preserve">Котеджі та будинки одноквартирні підвищеної комфортності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both"/>
            </w:pPr>
            <w:r>
              <w:t xml:space="preserve">Будинки садибного типу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1110.4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both"/>
            </w:pPr>
            <w:r>
              <w:t xml:space="preserve">Будинки дачні та садові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Будинки з двома та більше квартирами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Будинки з двома квартирами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двоквартирні масової забудови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Котеджі та будинки двоквартирні підвищеної комфортності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6A3B9D">
            <w:pPr>
              <w:pStyle w:val="a3"/>
              <w:jc w:val="center"/>
            </w:pPr>
            <w:r>
              <w:t> </w:t>
            </w:r>
            <w:r w:rsidR="006A3B9D"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1122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B87C42" w:rsidP="00142573">
            <w:pPr>
              <w:pStyle w:val="a3"/>
              <w:jc w:val="center"/>
            </w:pPr>
            <w:r>
              <w:t>Будинки з двома квартирами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багатоквартирні масової забудови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багатоквартирні підвищеної комфортності, індивідуальні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A3B9D" w:rsidP="00142573">
            <w:pPr>
              <w:pStyle w:val="a3"/>
              <w:jc w:val="center"/>
            </w:pPr>
            <w:r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1122.3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житлові готельного типу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6A3B9D">
            <w:pPr>
              <w:pStyle w:val="a3"/>
              <w:jc w:val="center"/>
            </w:pPr>
            <w:r>
              <w:t> </w:t>
            </w:r>
            <w:r w:rsidR="006A3B9D">
              <w:t>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553E70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Гуртожитки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Гуртожитки для робітників та службовців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Гуртожитки для студентів вищих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Гуртожитки для учнів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Будинки-інтернати для людей похилого віку та інвалідів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Будинки дитини та сирітські будинки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Будинки для біженців, притулки для бездомних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1130.9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Будинки для колективного проживання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нежитлові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Готелі, ресторани та подібні будівлі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готельні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Готелі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Мотелі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Кемпінги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Пансіонати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Ресторани та бари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Інші будівлі для тимчасового проживання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Туристичні бази та гірські притулки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Дитячі та сімейні табори відпочинку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Центри та будинки відпочинку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460EDB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460EDB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460EDB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460EDB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460EDB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460EDB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1212.9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460EDB">
            <w:pPr>
              <w:pStyle w:val="a3"/>
            </w:pPr>
            <w:r>
              <w:t xml:space="preserve">Інші будівлі для тимчасового проживання, не класифіковані раніше </w:t>
            </w:r>
            <w:r w:rsidR="00460EDB">
              <w:rPr>
                <w:sz w:val="16"/>
                <w:szCs w:val="16"/>
              </w:rPr>
              <w:t>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460EDB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460EDB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460EDB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460EDB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460EDB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460EDB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офісні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офісні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органів державного та місцевого управління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97EAC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фінансового обслуговування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97EAC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органів правосуддя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закордонних представництв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1220.5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Адміністративно-побутові будівлі промислових підприємств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1220.9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для конторських та адміністративних цілей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97EAC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торговельні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торговельні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Торгові центри, універмаги, магазини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Криті ринки, павільйони та зали для ярмарків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Станції технічного обслуговування автомобілів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Їдальні, кафе, закусочні тощо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Бази та склади підприємств торгівлі і громадського харчування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6B54C0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6B54C0">
            <w:pPr>
              <w:pStyle w:val="a3"/>
              <w:jc w:val="center"/>
            </w:pPr>
            <w:r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підприємств побутового обслуговування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1230.9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торговельні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транспорту та засобів зв'язку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Вокзали, аеровокзали, будівлі засобів зв'язку та пов'язані з ними будівлі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Автовокзали та інші будівлі автомобільного транспорту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Вокзали та інші будівлі залізничного транспорту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міського електротранспорту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Аеровокзали та інші будівлі повітряного транспорту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Морські та річкові вокзали, маяки та пов'язані з ними будівлі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станцій підвісних та канатних доріг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центрів радіо- та телевізійного мовлення, телефонних станцій, телекомунікаційних центрів тощо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Ангари для літаків, локомотивні, вагонні, трамвайні та тролейбусні депо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1241.9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транспорту та засобів зв'язку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Гаражі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Гаражі наземні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6B54C0">
            <w:pPr>
              <w:pStyle w:val="a3"/>
            </w:pPr>
            <w:r>
              <w:t>0.01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Гаражі підземні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Стоянки автомобільні криті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1242.4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Навіси для велосипедів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промислові та склади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1251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промислові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машинобудування та металообробної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чорної металургії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хімічної та нафтохімічної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легкої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харчової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медичної та мікробіологічної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лісової, деревообробної та целюлозно-паперової промисловості</w:t>
            </w:r>
            <w:r w:rsidR="006B54C0">
              <w:rPr>
                <w:sz w:val="27"/>
                <w:szCs w:val="27"/>
                <w:vertAlign w:val="superscript"/>
              </w:rPr>
              <w:t xml:space="preserve">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1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будівельної індустрії, будівельних матеріалів та виробів, скляної та фарфоро-фаянсової промисловості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1251.9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інших промислових виробництв, включаючи поліграфічне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Резервуари, силоси та склади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Резервуари для нафти, нафтопродуктів та газу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Резервуари та ємності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Силоси для зерна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Силоси для цементу та інших сипучих матеріалів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Склади спеціальні товарні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Холодильники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Складські майданчики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Склади універсальні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1252.9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Склади та сховища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3F6BE1">
            <w:pPr>
              <w:pStyle w:val="a3"/>
              <w:jc w:val="center"/>
            </w:pPr>
            <w:r>
              <w:t>0,</w:t>
            </w:r>
            <w:r w:rsidR="003F6BE1">
              <w:t>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для публічних виступів, закладів освітнього, медичного та оздоровчого призначення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для публічних виступів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Театри, кінотеатри та концертні зали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Зали засідань та багатоцільові зали для публічних виступів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Цирки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Казино, ігорні будинки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Музичні та танцювальні зали, дискотеки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1261.9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для публічних виступів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1262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D84C45">
            <w:pPr>
              <w:pStyle w:val="a3"/>
              <w:jc w:val="center"/>
            </w:pPr>
            <w:r>
              <w:t>Музеї та бібліотеки</w:t>
            </w:r>
            <w:r w:rsidR="00D84C45">
              <w:rPr>
                <w:sz w:val="27"/>
                <w:szCs w:val="27"/>
                <w:vertAlign w:val="superscript"/>
              </w:rPr>
              <w:t xml:space="preserve"> 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Музеї та художні галереї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84C45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84C45" w:rsidP="00142573">
            <w:pPr>
              <w:pStyle w:val="a3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Бібліотеки, книгосховища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0,1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84C45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Технічні центри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84C45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84C45" w:rsidP="00142573">
            <w:pPr>
              <w:pStyle w:val="a3"/>
              <w:jc w:val="center"/>
            </w:pPr>
            <w:r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Планетарії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архівів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B54C0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B54C0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1262.6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зоологічних та ботанічних садів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319A4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319A4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6319A4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319A4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319A4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6319A4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навчальних та дослідних закладів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науково-дослідних та проектно-вишукувальних установ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вищих навчальних закладів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шкіл та інших середніх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3A5C0C" w:rsidP="00142573">
            <w:pPr>
              <w:pStyle w:val="a3"/>
              <w:jc w:val="center"/>
            </w:pPr>
            <w:r>
              <w:t>0,1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професійно-технічних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дошкільних та позашкільних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3A5C0C" w:rsidP="00142573">
            <w:pPr>
              <w:pStyle w:val="a3"/>
              <w:jc w:val="center"/>
            </w:pPr>
            <w:r>
              <w:t>0,1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спеціальних навчальних закладів для дітей з особливими потребами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закладів з фахової перепідготовки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метеорологічних станцій, обсерваторій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1263.9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освітніх та науково-дослідних закладів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лікарень та оздоровчих закладів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Лікарні багатопрофільні територіального обслуговування,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Лікарні профільні, диспансери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Материнські та дитячі реабілітаційні центри, пологові будинки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Поліклініки, пункти медичного обслуговування та консультації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Шпиталі виправних закладів, в'язниць та Збройних Сил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Санаторії, профілакторії та центри функціональної реабілітації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1264.9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Заклади лікувально-профілактичні та оздоровчі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Зали спортивні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1265.1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Зали гімнастичні, баскетбольні, волейбольні, тенісні тощо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Басейни криті для плавання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Хокейні та льодові стадіони криті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Манежі легкоатлетичні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Тири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1265.9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Зали спортивні інші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нежитлові інші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сільськогосподарського призначення, лісівництва та рибного господарства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для тваринництва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D3287C"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для птахівництва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D3287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для зберігання зерна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7C3798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7C3798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0,5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7C3798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7C3798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силосні та сінажні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для садівництва, виноградарства та виноробства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1271.6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тепличного господарства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1271.7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рибного господарства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1271.8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підприємств лісівництва та звірівництва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1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0,5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1271.9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сільськогосподарського призначення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0,5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0.01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1272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для культової та релігійної діяльності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1272.1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Церкви, собори, костьоли, мечеті, синагоги тощо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0.01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1272.2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Похоронні бюро та ритуальні зали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1272.3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Цвинтарі та крематорії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0.01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1273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Пам'ятки історичні та такі, що охороняються державою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1273.1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Пам'ятки історії та архітектури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1273.2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Археологічні розкопки, руїни та історичні місця, що охороняються державою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1273.3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Меморіали, художньо-декоративні будівлі, статуї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</w:t>
            </w:r>
          </w:p>
        </w:tc>
        <w:tc>
          <w:tcPr>
            <w:tcW w:w="454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Будівлі інші, не класифіковані раніше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1274.1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Казарми Збройних Сил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BA7C1A" w:rsidP="00142573">
            <w:pPr>
              <w:pStyle w:val="a3"/>
              <w:jc w:val="center"/>
            </w:pPr>
            <w:r>
              <w:t>0.01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1274.2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поліцейських та пожежних служб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BA7C1A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BA7C1A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BA7C1A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BA7C1A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BA7C1A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BA7C1A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1274.3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>Будівлі виправних закладів, в'язниць та слідчих ізоляторів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1274.4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лазень та пралень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85672">
              <w:t>-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85672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</w:tr>
      <w:tr w:rsidR="00142573" w:rsidTr="00D3287C">
        <w:trPr>
          <w:tblCellSpacing w:w="22" w:type="dxa"/>
        </w:trPr>
        <w:tc>
          <w:tcPr>
            <w:tcW w:w="3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lastRenderedPageBreak/>
              <w:t>1274.5</w:t>
            </w:r>
          </w:p>
        </w:tc>
        <w:tc>
          <w:tcPr>
            <w:tcW w:w="2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</w:pPr>
            <w:r>
              <w:t xml:space="preserve">Будівлі з облаштування населених пунктів 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97EAC">
              <w:t>-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97EA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97EA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3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A97EAC" w:rsidP="00142573">
            <w:pPr>
              <w:pStyle w:val="a3"/>
              <w:jc w:val="center"/>
            </w:pPr>
            <w:r>
              <w:t>-</w:t>
            </w:r>
            <w:r w:rsidR="00142573">
              <w:t> </w:t>
            </w:r>
          </w:p>
        </w:tc>
        <w:tc>
          <w:tcPr>
            <w:tcW w:w="2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97EAC">
              <w:t>-</w:t>
            </w:r>
          </w:p>
        </w:tc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 </w:t>
            </w:r>
            <w:r w:rsidR="00A97EAC">
              <w:t>-</w:t>
            </w:r>
          </w:p>
        </w:tc>
      </w:tr>
    </w:tbl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t>_______</w:t>
      </w:r>
      <w:r>
        <w:br/>
      </w:r>
      <w:r>
        <w:rPr>
          <w:sz w:val="27"/>
          <w:szCs w:val="27"/>
          <w:vertAlign w:val="superscript"/>
        </w:rPr>
        <w:t>1</w:t>
      </w:r>
      <w:r>
        <w:t xml:space="preserve"> У разі встановлення ставок податку, відмінних на територіях різних населених пунктів адміністративно-територіальної одиниці, за кожним населеним пунктом ставки затверджуються окремими додатками.</w:t>
      </w:r>
    </w:p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  <w:vertAlign w:val="superscript"/>
        </w:rPr>
        <w:t>2</w:t>
      </w:r>
      <w:r>
        <w:t xml:space="preserve"> Класифікація будівель та споруд, код та найменування зазначаються відповідно до Державного класифікатора будівель та споруд ДК 018-2000, затвердженого </w:t>
      </w:r>
      <w:r>
        <w:rPr>
          <w:color w:val="0000FF"/>
        </w:rPr>
        <w:t>наказом Держстандарту від 17 серпня 2000 р. N 507</w:t>
      </w:r>
      <w:r>
        <w:t>.</w:t>
      </w:r>
    </w:p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  <w:vertAlign w:val="superscript"/>
        </w:rPr>
        <w:t>3</w:t>
      </w:r>
      <w:r>
        <w:t xml:space="preserve"> Ставки податку встановлюються з урахуванням норм </w:t>
      </w:r>
      <w:r>
        <w:rPr>
          <w:color w:val="0000FF"/>
        </w:rPr>
        <w:t>підпункту 12.3.7 пункту 12.3 статті 12</w:t>
      </w:r>
      <w:r>
        <w:t xml:space="preserve">, </w:t>
      </w:r>
      <w:r>
        <w:rPr>
          <w:color w:val="0000FF"/>
        </w:rPr>
        <w:t>пункту 30.2 статті 30</w:t>
      </w:r>
      <w:r>
        <w:t xml:space="preserve">, </w:t>
      </w:r>
      <w:r>
        <w:rPr>
          <w:color w:val="0000FF"/>
        </w:rPr>
        <w:t>пункту 266.2 статті 266 Податкового кодексу України</w:t>
      </w:r>
      <w:r>
        <w:t xml:space="preserve"> і зазначаються десятковим дробом з трьома (у разі потреби чотирма) десятковими знаками після коми.</w:t>
      </w:r>
    </w:p>
    <w:p w:rsidR="00142573" w:rsidRDefault="00142573" w:rsidP="00FA5CBB">
      <w:pPr>
        <w:pStyle w:val="a3"/>
        <w:spacing w:before="0" w:beforeAutospacing="0" w:after="0" w:afterAutospacing="0"/>
        <w:jc w:val="both"/>
      </w:pPr>
      <w:r>
        <w:rPr>
          <w:sz w:val="27"/>
          <w:szCs w:val="27"/>
          <w:vertAlign w:val="superscript"/>
        </w:rPr>
        <w:t>4</w:t>
      </w:r>
      <w:r>
        <w:t xml:space="preserve"> У разі визначення у рішенні про оподаткування податком на нерухоме майно, відмінне від земельної ділянки, зон адміністративно-територіальної одиниці, щодо якої приймається рішення, ставки встановлюються залежно від зони. Без урахування зони ставки зазначаються у графі "1 зона".</w:t>
      </w:r>
    </w:p>
    <w:p w:rsidR="00597015" w:rsidRPr="00597015" w:rsidRDefault="00597015" w:rsidP="0059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7015">
        <w:rPr>
          <w:rFonts w:ascii="Times New Roman" w:eastAsia="Times New Roman" w:hAnsi="Times New Roman" w:cs="Times New Roman"/>
          <w:sz w:val="27"/>
          <w:szCs w:val="27"/>
          <w:vertAlign w:val="superscript"/>
          <w:lang w:eastAsia="uk-UA"/>
        </w:rPr>
        <w:t>5</w:t>
      </w:r>
      <w:r w:rsidRPr="005970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Об'єкти нерухомості, що класифікуються за цим підкласом, звільняються / можуть звільнятися повністю або частково від оподаткування податком на нерухоме майно, відмінне від земельної ділянки, відповідно до норм </w:t>
      </w:r>
      <w:r w:rsidRPr="00597015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підпункту 266.2.2 пункту 266.2</w:t>
      </w:r>
      <w:r w:rsidRPr="0059701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</w:t>
      </w:r>
      <w:r w:rsidRPr="00597015">
        <w:rPr>
          <w:rFonts w:ascii="Times New Roman" w:eastAsia="Times New Roman" w:hAnsi="Times New Roman" w:cs="Times New Roman"/>
          <w:color w:val="0000FF"/>
          <w:sz w:val="24"/>
          <w:szCs w:val="24"/>
          <w:lang w:eastAsia="uk-UA"/>
        </w:rPr>
        <w:t>пункту 266.4 статті 266 Податкового кодексу України</w:t>
      </w:r>
      <w:r w:rsidRPr="00597015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597015" w:rsidRPr="00597015" w:rsidRDefault="00597015" w:rsidP="005970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97015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97015" w:rsidRDefault="00597015" w:rsidP="006A3B9D">
      <w:pPr>
        <w:pStyle w:val="a3"/>
        <w:spacing w:before="0" w:beforeAutospacing="0" w:after="0" w:afterAutospacing="0"/>
        <w:jc w:val="both"/>
      </w:pPr>
    </w:p>
    <w:p w:rsidR="00142573" w:rsidRDefault="00FA5CBB" w:rsidP="006A3B9D">
      <w:pPr>
        <w:pStyle w:val="a3"/>
        <w:spacing w:before="0" w:beforeAutospacing="0" w:after="0" w:afterAutospacing="0"/>
        <w:jc w:val="both"/>
      </w:pPr>
      <w:r>
        <w:t>Секретар сільської ради                                                                       В.М.Паридубець</w:t>
      </w:r>
      <w:r w:rsidR="00142573">
        <w:br w:type="textWrapping" w:clear="all"/>
      </w:r>
    </w:p>
    <w:p w:rsidR="00142573" w:rsidRDefault="00BA27B3" w:rsidP="00FA5CBB">
      <w:pPr>
        <w:pStyle w:val="a3"/>
      </w:pPr>
      <w:r>
        <w:t xml:space="preserve"> </w:t>
      </w: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142573">
      <w:pPr>
        <w:pStyle w:val="a3"/>
        <w:jc w:val="both"/>
      </w:pPr>
    </w:p>
    <w:p w:rsidR="00103FF1" w:rsidRDefault="00103FF1" w:rsidP="00043CB4">
      <w:pPr>
        <w:pStyle w:val="a3"/>
        <w:jc w:val="both"/>
      </w:pPr>
    </w:p>
    <w:p w:rsidR="0010356E" w:rsidRDefault="0010356E" w:rsidP="0010356E">
      <w:pPr>
        <w:pStyle w:val="a3"/>
        <w:jc w:val="right"/>
        <w:rPr>
          <w:sz w:val="28"/>
          <w:szCs w:val="28"/>
        </w:rPr>
      </w:pPr>
    </w:p>
    <w:p w:rsidR="0010356E" w:rsidRDefault="0010356E" w:rsidP="0010356E">
      <w:pPr>
        <w:pStyle w:val="a3"/>
        <w:jc w:val="right"/>
        <w:rPr>
          <w:sz w:val="28"/>
          <w:szCs w:val="28"/>
        </w:rPr>
      </w:pPr>
    </w:p>
    <w:p w:rsidR="0010356E" w:rsidRDefault="0010356E" w:rsidP="0010356E">
      <w:pPr>
        <w:pStyle w:val="a3"/>
        <w:jc w:val="right"/>
        <w:rPr>
          <w:sz w:val="28"/>
          <w:szCs w:val="28"/>
        </w:rPr>
      </w:pPr>
    </w:p>
    <w:p w:rsidR="0010356E" w:rsidRDefault="0010356E" w:rsidP="0010356E">
      <w:pPr>
        <w:pStyle w:val="a3"/>
        <w:jc w:val="right"/>
        <w:rPr>
          <w:sz w:val="28"/>
          <w:szCs w:val="28"/>
        </w:rPr>
      </w:pPr>
    </w:p>
    <w:p w:rsidR="0010356E" w:rsidRDefault="0010356E" w:rsidP="0010356E">
      <w:pPr>
        <w:pStyle w:val="a3"/>
        <w:jc w:val="right"/>
        <w:rPr>
          <w:sz w:val="28"/>
          <w:szCs w:val="28"/>
        </w:rPr>
      </w:pPr>
    </w:p>
    <w:p w:rsidR="0010356E" w:rsidRPr="0010356E" w:rsidRDefault="0010356E" w:rsidP="0010356E">
      <w:pPr>
        <w:pStyle w:val="a3"/>
        <w:jc w:val="right"/>
      </w:pPr>
      <w:r w:rsidRPr="0010356E">
        <w:rPr>
          <w:sz w:val="28"/>
          <w:szCs w:val="28"/>
        </w:rPr>
        <w:t>Додаток 2</w:t>
      </w:r>
      <w:r w:rsidRPr="0010356E">
        <w:rPr>
          <w:sz w:val="28"/>
          <w:szCs w:val="28"/>
        </w:rPr>
        <w:br/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Pr="0010356E">
        <w:rPr>
          <w:sz w:val="28"/>
          <w:szCs w:val="28"/>
        </w:rPr>
        <w:t xml:space="preserve">до рішення сільської ради                                                           </w:t>
      </w:r>
    </w:p>
    <w:p w:rsidR="0010356E" w:rsidRPr="0010356E" w:rsidRDefault="0010356E" w:rsidP="0010356E">
      <w:pPr>
        <w:pStyle w:val="a3"/>
        <w:spacing w:before="0" w:beforeAutospacing="0" w:after="0" w:afterAutospacing="0"/>
        <w:rPr>
          <w:sz w:val="28"/>
          <w:szCs w:val="28"/>
        </w:rPr>
      </w:pPr>
      <w:r w:rsidRPr="0010356E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10356E">
        <w:rPr>
          <w:sz w:val="28"/>
          <w:szCs w:val="28"/>
        </w:rPr>
        <w:t xml:space="preserve">12.07.2019р.№45/7    </w:t>
      </w:r>
    </w:p>
    <w:p w:rsidR="00043CB4" w:rsidRDefault="0010356E" w:rsidP="00043CB4">
      <w:pPr>
        <w:pStyle w:val="a3"/>
        <w:jc w:val="both"/>
      </w:pPr>
      <w:r>
        <w:t xml:space="preserve">                                                                                                                         </w:t>
      </w:r>
    </w:p>
    <w:p w:rsidR="00142573" w:rsidRPr="0010356E" w:rsidRDefault="0010356E" w:rsidP="0010356E">
      <w:pPr>
        <w:pStyle w:val="a3"/>
        <w:rPr>
          <w:sz w:val="28"/>
          <w:szCs w:val="28"/>
        </w:rPr>
      </w:pPr>
      <w:r>
        <w:t xml:space="preserve">                       </w:t>
      </w:r>
      <w:r w:rsidR="00043CB4">
        <w:t xml:space="preserve">                                            </w:t>
      </w:r>
      <w:r>
        <w:t xml:space="preserve">   </w:t>
      </w:r>
      <w:r w:rsidR="00142573" w:rsidRPr="0010356E">
        <w:rPr>
          <w:sz w:val="28"/>
          <w:szCs w:val="28"/>
        </w:rPr>
        <w:t>ПЕРЕЛІК</w:t>
      </w:r>
      <w:r w:rsidR="00142573" w:rsidRPr="0010356E">
        <w:rPr>
          <w:sz w:val="28"/>
          <w:szCs w:val="28"/>
        </w:rPr>
        <w:br/>
        <w:t xml:space="preserve">пільг </w:t>
      </w:r>
      <w:r w:rsidR="00043CB4" w:rsidRPr="0010356E">
        <w:rPr>
          <w:sz w:val="28"/>
          <w:szCs w:val="28"/>
        </w:rPr>
        <w:t>для фізичних та юридичних осіб,</w:t>
      </w:r>
      <w:r w:rsidR="00142573" w:rsidRPr="0010356E">
        <w:rPr>
          <w:sz w:val="28"/>
          <w:szCs w:val="28"/>
        </w:rPr>
        <w:t xml:space="preserve">наданих відповідно до </w:t>
      </w:r>
      <w:r w:rsidR="00142573" w:rsidRPr="0010356E">
        <w:rPr>
          <w:color w:val="0000FF"/>
          <w:sz w:val="28"/>
          <w:szCs w:val="28"/>
        </w:rPr>
        <w:t>підпункту 266.4.2 пункту 266.4 статті 266 Податкового кодексу України</w:t>
      </w:r>
      <w:r w:rsidR="00142573" w:rsidRPr="0010356E">
        <w:rPr>
          <w:sz w:val="28"/>
          <w:szCs w:val="28"/>
        </w:rPr>
        <w:t>, із сплати податку на нерухоме майно, відмінне від земельної ділянки</w:t>
      </w:r>
      <w:r w:rsidR="00142573" w:rsidRPr="0010356E">
        <w:rPr>
          <w:sz w:val="28"/>
          <w:szCs w:val="28"/>
          <w:vertAlign w:val="superscript"/>
        </w:rPr>
        <w:t xml:space="preserve"> 1</w:t>
      </w:r>
    </w:p>
    <w:p w:rsidR="00142573" w:rsidRPr="0010356E" w:rsidRDefault="00142573" w:rsidP="00142573">
      <w:pPr>
        <w:pStyle w:val="a3"/>
        <w:jc w:val="both"/>
        <w:rPr>
          <w:sz w:val="28"/>
          <w:szCs w:val="28"/>
        </w:rPr>
      </w:pPr>
      <w:r w:rsidRPr="0010356E">
        <w:rPr>
          <w:sz w:val="28"/>
          <w:szCs w:val="28"/>
        </w:rPr>
        <w:t xml:space="preserve">Пільги встановлюються на </w:t>
      </w:r>
      <w:r w:rsidR="00043CB4" w:rsidRPr="0010356E">
        <w:rPr>
          <w:sz w:val="28"/>
          <w:szCs w:val="28"/>
        </w:rPr>
        <w:t>2019</w:t>
      </w:r>
      <w:r w:rsidRPr="0010356E">
        <w:rPr>
          <w:sz w:val="28"/>
          <w:szCs w:val="28"/>
        </w:rPr>
        <w:t xml:space="preserve"> рік та вводяться в дію з </w:t>
      </w:r>
      <w:r w:rsidR="00043CB4" w:rsidRPr="0010356E">
        <w:rPr>
          <w:sz w:val="28"/>
          <w:szCs w:val="28"/>
        </w:rPr>
        <w:t>01 січня 20</w:t>
      </w:r>
      <w:r w:rsidR="0010356E">
        <w:rPr>
          <w:sz w:val="28"/>
          <w:szCs w:val="28"/>
        </w:rPr>
        <w:t>20</w:t>
      </w:r>
      <w:r w:rsidRPr="0010356E">
        <w:rPr>
          <w:sz w:val="28"/>
          <w:szCs w:val="28"/>
        </w:rPr>
        <w:t>року.</w:t>
      </w:r>
    </w:p>
    <w:p w:rsidR="00142573" w:rsidRDefault="00142573" w:rsidP="00142573">
      <w:pPr>
        <w:pStyle w:val="a3"/>
        <w:jc w:val="both"/>
      </w:pPr>
      <w:r>
        <w:t>Адміністративно-територіальні одиниці або населені пункти, або території об'єднаних територіальних громад, на які поширюється дія рішення ради: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47"/>
        <w:gridCol w:w="1454"/>
        <w:gridCol w:w="1924"/>
        <w:gridCol w:w="4296"/>
      </w:tblGrid>
      <w:tr w:rsidR="00142573" w:rsidTr="00142573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області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42573" w:rsidP="00142573">
            <w:pPr>
              <w:pStyle w:val="a3"/>
              <w:jc w:val="center"/>
            </w:pPr>
            <w:r>
              <w:t>Код району</w:t>
            </w:r>
          </w:p>
          <w:p w:rsidR="00142573" w:rsidRPr="00103FF1" w:rsidRDefault="00142573" w:rsidP="00103FF1">
            <w:pPr>
              <w:jc w:val="center"/>
              <w:rPr>
                <w:lang w:eastAsia="uk-UA"/>
              </w:rPr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Код згідно з КОАТУУ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Найменування адміністративно-територіальної одиниці або населеного пункту, або території об'єднаної територіальної громади</w:t>
            </w:r>
          </w:p>
        </w:tc>
      </w:tr>
      <w:tr w:rsidR="00103FF1" w:rsidTr="00142573">
        <w:trPr>
          <w:tblCellSpacing w:w="22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03FF1" w:rsidP="00142573">
            <w:pPr>
              <w:pStyle w:val="a3"/>
              <w:jc w:val="center"/>
            </w:pP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03FF1" w:rsidP="00142573">
            <w:pPr>
              <w:pStyle w:val="a3"/>
              <w:jc w:val="center"/>
            </w:pP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03FF1" w:rsidP="00142573">
            <w:pPr>
              <w:pStyle w:val="a3"/>
              <w:jc w:val="center"/>
            </w:pPr>
            <w:r>
              <w:t>04332880</w:t>
            </w:r>
          </w:p>
        </w:tc>
        <w:tc>
          <w:tcPr>
            <w:tcW w:w="2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103FF1" w:rsidP="00142573">
            <w:pPr>
              <w:pStyle w:val="a3"/>
              <w:jc w:val="center"/>
            </w:pPr>
            <w:r>
              <w:t>Смідинська сільська рада</w:t>
            </w:r>
          </w:p>
        </w:tc>
      </w:tr>
    </w:tbl>
    <w:p w:rsidR="00142573" w:rsidRDefault="00142573" w:rsidP="00142573">
      <w:pPr>
        <w:pStyle w:val="a3"/>
        <w:jc w:val="both"/>
      </w:pPr>
    </w:p>
    <w:tbl>
      <w:tblPr>
        <w:tblW w:w="5069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6938"/>
        <w:gridCol w:w="2816"/>
      </w:tblGrid>
      <w:tr w:rsidR="00142573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Група платників, категорія/класифікація будівель та споруд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42573" w:rsidRDefault="00142573" w:rsidP="00142573">
            <w:pPr>
              <w:pStyle w:val="a3"/>
              <w:jc w:val="center"/>
            </w:pPr>
            <w:r>
              <w:t>Розмір пільги (відсотків суми податкового зобов'язання за рік)</w:t>
            </w:r>
          </w:p>
        </w:tc>
      </w:tr>
      <w:tr w:rsidR="00103FF1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B87C42" w:rsidP="00B87C42">
            <w:pPr>
              <w:pStyle w:val="a3"/>
              <w:spacing w:before="0" w:beforeAutospacing="0" w:after="0" w:afterAutospacing="0"/>
              <w:rPr>
                <w:sz w:val="28"/>
                <w:szCs w:val="28"/>
                <w:vertAlign w:val="superscript"/>
              </w:rPr>
            </w:pPr>
            <w:r>
              <w:t xml:space="preserve">1110 </w:t>
            </w:r>
            <w:r w:rsidR="00043CB4" w:rsidRPr="00043CB4">
              <w:t>Будинки одноквартирні</w:t>
            </w:r>
            <w:r w:rsidR="00043CB4" w:rsidRPr="00043CB4">
              <w:rPr>
                <w:vertAlign w:val="superscript"/>
              </w:rPr>
              <w:t xml:space="preserve"> </w:t>
            </w:r>
            <w:r w:rsidR="00043CB4" w:rsidRPr="00B87C42">
              <w:rPr>
                <w:sz w:val="28"/>
                <w:szCs w:val="28"/>
                <w:vertAlign w:val="superscript"/>
              </w:rPr>
              <w:t xml:space="preserve">5 </w:t>
            </w:r>
          </w:p>
          <w:p w:rsidR="00103FF1" w:rsidRPr="00A97EAC" w:rsidRDefault="00043CB4" w:rsidP="00B87C42">
            <w:pPr>
              <w:pStyle w:val="a3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A97EAC">
              <w:rPr>
                <w:b/>
                <w:sz w:val="36"/>
                <w:szCs w:val="36"/>
                <w:vertAlign w:val="superscript"/>
              </w:rPr>
              <w:t xml:space="preserve">загальна площа яких не перевищує 170 кв.м. 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B87C42" w:rsidP="00142573">
            <w:pPr>
              <w:pStyle w:val="a3"/>
              <w:jc w:val="center"/>
            </w:pPr>
            <w:r>
              <w:t>100%</w:t>
            </w:r>
          </w:p>
        </w:tc>
      </w:tr>
      <w:tr w:rsidR="00103FF1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B87C42" w:rsidP="00B87C42">
            <w:pPr>
              <w:pStyle w:val="a3"/>
              <w:spacing w:before="0" w:beforeAutospacing="0" w:after="0" w:afterAutospacing="0"/>
              <w:rPr>
                <w:sz w:val="27"/>
                <w:szCs w:val="27"/>
                <w:vertAlign w:val="superscript"/>
              </w:rPr>
            </w:pPr>
            <w:r>
              <w:t>1121Будинки з двома квартирами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  <w:p w:rsidR="00103FF1" w:rsidRPr="00A97EAC" w:rsidRDefault="00460EDB" w:rsidP="00B87C42">
            <w:pPr>
              <w:pStyle w:val="a3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A97EAC">
              <w:rPr>
                <w:b/>
                <w:sz w:val="36"/>
                <w:szCs w:val="36"/>
                <w:vertAlign w:val="superscript"/>
              </w:rPr>
              <w:t>загальна площа яких не п</w:t>
            </w:r>
            <w:r w:rsidR="00B87C42" w:rsidRPr="00A97EAC">
              <w:rPr>
                <w:b/>
                <w:sz w:val="36"/>
                <w:szCs w:val="36"/>
                <w:vertAlign w:val="superscript"/>
              </w:rPr>
              <w:t>еревищує 80 кв.м.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B87C42" w:rsidP="00142573">
            <w:pPr>
              <w:pStyle w:val="a3"/>
              <w:jc w:val="center"/>
            </w:pPr>
            <w:r>
              <w:t>100%</w:t>
            </w:r>
          </w:p>
        </w:tc>
      </w:tr>
      <w:tr w:rsidR="00103FF1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B87C42" w:rsidP="00B87C42">
            <w:pPr>
              <w:pStyle w:val="a3"/>
              <w:spacing w:before="0" w:beforeAutospacing="0" w:after="0" w:afterAutospacing="0"/>
              <w:rPr>
                <w:sz w:val="27"/>
                <w:szCs w:val="27"/>
                <w:vertAlign w:val="superscript"/>
              </w:rPr>
            </w:pPr>
            <w:r>
              <w:t>1122 Будинки з двома квартирами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  <w:p w:rsidR="00103FF1" w:rsidRPr="00A97EAC" w:rsidRDefault="00460EDB" w:rsidP="00B87C42">
            <w:pPr>
              <w:pStyle w:val="a3"/>
              <w:spacing w:before="0" w:beforeAutospacing="0" w:after="0" w:afterAutospacing="0"/>
              <w:rPr>
                <w:b/>
                <w:sz w:val="36"/>
                <w:szCs w:val="36"/>
              </w:rPr>
            </w:pPr>
            <w:r w:rsidRPr="00A97EAC">
              <w:rPr>
                <w:b/>
                <w:sz w:val="36"/>
                <w:szCs w:val="36"/>
                <w:vertAlign w:val="superscript"/>
              </w:rPr>
              <w:t>загальна площа яких не п</w:t>
            </w:r>
            <w:r w:rsidR="00B87C42" w:rsidRPr="00A97EAC">
              <w:rPr>
                <w:b/>
                <w:sz w:val="36"/>
                <w:szCs w:val="36"/>
                <w:vertAlign w:val="superscript"/>
              </w:rPr>
              <w:t>еревищує 80кв.м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3FF1" w:rsidRDefault="00B87C42" w:rsidP="00142573">
            <w:pPr>
              <w:pStyle w:val="a3"/>
              <w:jc w:val="center"/>
            </w:pPr>
            <w:r>
              <w:t>100%</w:t>
            </w:r>
          </w:p>
        </w:tc>
      </w:tr>
      <w:tr w:rsidR="00B87C42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B87C42">
            <w:pPr>
              <w:pStyle w:val="a3"/>
              <w:spacing w:before="0" w:beforeAutospacing="0" w:after="0" w:afterAutospacing="0"/>
            </w:pPr>
            <w:r>
              <w:t>113 Гуртожитки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142573">
            <w:pPr>
              <w:pStyle w:val="a3"/>
              <w:jc w:val="center"/>
            </w:pPr>
            <w:r>
              <w:t>100%</w:t>
            </w:r>
          </w:p>
        </w:tc>
      </w:tr>
      <w:tr w:rsidR="00B87C42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4285" w:type="pct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5798"/>
            </w:tblGrid>
            <w:tr w:rsidR="00460EDB" w:rsidTr="00460EDB">
              <w:trPr>
                <w:tblCellSpacing w:w="22" w:type="dxa"/>
              </w:trPr>
              <w:tc>
                <w:tcPr>
                  <w:tcW w:w="492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460EDB" w:rsidRDefault="00460EDB" w:rsidP="00460EDB">
                  <w:pPr>
                    <w:pStyle w:val="a3"/>
                  </w:pPr>
                  <w:r>
                    <w:t xml:space="preserve">1212.9 Інші будівлі для тимчасового проживання, не класифіковані раніше </w:t>
                  </w: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</w:tbl>
          <w:p w:rsidR="00B87C42" w:rsidRDefault="00B87C42" w:rsidP="00B87C42">
            <w:pPr>
              <w:pStyle w:val="a3"/>
              <w:spacing w:before="0" w:beforeAutospacing="0" w:after="0" w:afterAutospacing="0"/>
            </w:pP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142573">
            <w:pPr>
              <w:pStyle w:val="a3"/>
              <w:jc w:val="center"/>
            </w:pPr>
            <w:r>
              <w:t>100%</w:t>
            </w:r>
          </w:p>
        </w:tc>
      </w:tr>
      <w:tr w:rsidR="00B87C42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B87C42">
            <w:pPr>
              <w:pStyle w:val="a3"/>
              <w:spacing w:before="0" w:beforeAutospacing="0" w:after="0" w:afterAutospacing="0"/>
            </w:pPr>
            <w:r>
              <w:t>1220 Будівлі офісні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142573">
            <w:pPr>
              <w:pStyle w:val="a3"/>
              <w:jc w:val="center"/>
            </w:pPr>
            <w:r>
              <w:t>100%</w:t>
            </w:r>
          </w:p>
        </w:tc>
      </w:tr>
      <w:tr w:rsidR="00B87C42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B87C42">
            <w:pPr>
              <w:pStyle w:val="a3"/>
              <w:spacing w:before="0" w:beforeAutospacing="0" w:after="0" w:afterAutospacing="0"/>
            </w:pPr>
            <w:r>
              <w:t>1251Будівлі промислові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7C42" w:rsidRDefault="00460EDB" w:rsidP="00142573">
            <w:pPr>
              <w:pStyle w:val="a3"/>
              <w:jc w:val="center"/>
            </w:pPr>
            <w:r>
              <w:t>100%</w:t>
            </w:r>
          </w:p>
        </w:tc>
      </w:tr>
      <w:tr w:rsidR="00D84C45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</w:pPr>
            <w:r>
              <w:lastRenderedPageBreak/>
              <w:t>1252.9 Склади та сховища інші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  <w:jc w:val="center"/>
            </w:pPr>
            <w:r>
              <w:t>100%</w:t>
            </w:r>
          </w:p>
        </w:tc>
      </w:tr>
      <w:tr w:rsidR="00D84C45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</w:pPr>
            <w:r>
              <w:t>1262.2 Бібліотеки, книгосховища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  <w:jc w:val="center"/>
            </w:pPr>
            <w:r>
              <w:t>100%</w:t>
            </w:r>
          </w:p>
        </w:tc>
      </w:tr>
      <w:tr w:rsidR="00D84C45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</w:pPr>
            <w:r>
              <w:t>1263.3Будівлі шкіл та інших середніх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  <w:jc w:val="center"/>
            </w:pPr>
            <w:r>
              <w:t>100%</w:t>
            </w:r>
          </w:p>
        </w:tc>
      </w:tr>
      <w:tr w:rsidR="00D84C45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</w:pPr>
            <w:r>
              <w:t>1263.5Будівлі дошкільних та позашкільних навчальних закладів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4C45" w:rsidRDefault="00D84C45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1264 Будівлі лікарень та оздоровчих закладів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1265 Зали спортивні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1271 Будівлі сільськогосподарського призначення, лісівництва та рибного господарства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1272Будівлі для культової та релігійної діяльності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  <w:tr w:rsidR="00BA7C1A" w:rsidTr="00BA7C1A">
        <w:trPr>
          <w:tblCellSpacing w:w="22" w:type="dxa"/>
        </w:trPr>
        <w:tc>
          <w:tcPr>
            <w:tcW w:w="3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</w:pPr>
            <w:r>
              <w:t>1274Будівлі інші, не класифіковані раніше</w:t>
            </w:r>
            <w:r>
              <w:rPr>
                <w:sz w:val="27"/>
                <w:szCs w:val="27"/>
                <w:vertAlign w:val="superscript"/>
              </w:rPr>
              <w:t xml:space="preserve"> 5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A7C1A" w:rsidRDefault="00BA7C1A" w:rsidP="00D84C45">
            <w:pPr>
              <w:pStyle w:val="a3"/>
              <w:jc w:val="center"/>
            </w:pPr>
            <w:r>
              <w:t>100%</w:t>
            </w:r>
          </w:p>
        </w:tc>
      </w:tr>
    </w:tbl>
    <w:p w:rsidR="00142573" w:rsidRDefault="00142573" w:rsidP="00BA7C1A">
      <w:pPr>
        <w:pStyle w:val="a3"/>
        <w:jc w:val="both"/>
      </w:pPr>
      <w:r>
        <w:t>_______</w:t>
      </w:r>
      <w:r>
        <w:br/>
      </w:r>
      <w:r>
        <w:rPr>
          <w:sz w:val="27"/>
          <w:szCs w:val="27"/>
          <w:vertAlign w:val="superscript"/>
        </w:rPr>
        <w:t xml:space="preserve">1 </w:t>
      </w:r>
      <w:r>
        <w:t xml:space="preserve">Пільги визначаються з урахуванням норм </w:t>
      </w:r>
      <w:r>
        <w:rPr>
          <w:color w:val="0000FF"/>
        </w:rPr>
        <w:t>підпункту 12.3.7 пункту 12.3 статті 12</w:t>
      </w:r>
      <w:r>
        <w:t xml:space="preserve">, </w:t>
      </w:r>
      <w:r>
        <w:rPr>
          <w:color w:val="0000FF"/>
        </w:rPr>
        <w:t>пункту 30.2 статті 30</w:t>
      </w:r>
      <w:r>
        <w:t xml:space="preserve">, </w:t>
      </w:r>
      <w:r>
        <w:rPr>
          <w:color w:val="0000FF"/>
        </w:rPr>
        <w:t>пункту 266.2 статті 266 Податкового кодексу України</w:t>
      </w:r>
      <w:r>
        <w:t>. У разі встановлення пільг, відмінних на територіях різних населених пунктів адміністративно-територіальної одиниці, за кожним населеним пунктом</w:t>
      </w:r>
      <w:r w:rsidR="00BA7C1A">
        <w:t xml:space="preserve"> пільги затверджуються окремо.</w:t>
      </w:r>
    </w:p>
    <w:p w:rsidR="00142573" w:rsidRDefault="00142573" w:rsidP="00142573">
      <w:pPr>
        <w:pStyle w:val="a3"/>
        <w:jc w:val="both"/>
      </w:pPr>
      <w:r>
        <w:t> </w:t>
      </w:r>
    </w:p>
    <w:tbl>
      <w:tblPr>
        <w:tblW w:w="439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467"/>
      </w:tblGrid>
      <w:tr w:rsidR="00BA7C1A" w:rsidTr="00BA7C1A">
        <w:trPr>
          <w:tblCellSpacing w:w="15" w:type="dxa"/>
        </w:trPr>
        <w:tc>
          <w:tcPr>
            <w:tcW w:w="4965" w:type="pct"/>
            <w:vAlign w:val="center"/>
          </w:tcPr>
          <w:p w:rsidR="003F6BE1" w:rsidRDefault="00BA7C1A" w:rsidP="003F6BE1">
            <w:pPr>
              <w:pStyle w:val="a3"/>
              <w:spacing w:before="0" w:beforeAutospacing="0" w:after="0" w:afterAutospacing="0"/>
              <w:jc w:val="both"/>
            </w:pPr>
            <w:r>
              <w:t xml:space="preserve"> </w:t>
            </w:r>
            <w:r w:rsidR="003F6BE1">
              <w:t>Секретар сільської ради                                                                       В.М.Паридубець</w:t>
            </w:r>
            <w:r w:rsidR="003F6BE1">
              <w:br w:type="textWrapping" w:clear="all"/>
            </w:r>
          </w:p>
          <w:p w:rsidR="003F6BE1" w:rsidRDefault="003F6BE1" w:rsidP="003F6BE1">
            <w:pPr>
              <w:pStyle w:val="a3"/>
            </w:pPr>
            <w:r>
              <w:t xml:space="preserve"> </w:t>
            </w:r>
          </w:p>
          <w:p w:rsidR="00BA7C1A" w:rsidRDefault="00BA7C1A" w:rsidP="00142573"/>
        </w:tc>
      </w:tr>
    </w:tbl>
    <w:p w:rsidR="00142573" w:rsidRDefault="00142573" w:rsidP="00142573"/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142573" w:rsidRDefault="0014257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BA27B3" w:rsidRDefault="00BA27B3">
      <w:pPr>
        <w:rPr>
          <w:rFonts w:ascii="Times New Roman" w:hAnsi="Times New Roman" w:cs="Times New Roman"/>
          <w:sz w:val="28"/>
          <w:szCs w:val="28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A9567C" w:rsidRDefault="00A9567C" w:rsidP="00BA27B3">
      <w:pPr>
        <w:shd w:val="clear" w:color="auto" w:fill="FFFFFF"/>
        <w:spacing w:after="0" w:line="240" w:lineRule="auto"/>
        <w:ind w:firstLine="300"/>
        <w:textAlignment w:val="baseline"/>
        <w:rPr>
          <w:rFonts w:eastAsia="Times New Roman" w:cs="Times New Roman"/>
          <w:color w:val="000000"/>
          <w:sz w:val="24"/>
          <w:szCs w:val="24"/>
          <w:lang w:eastAsia="uk-UA"/>
        </w:rPr>
      </w:pPr>
    </w:p>
    <w:p w:rsidR="00BA27B3" w:rsidRPr="00597015" w:rsidRDefault="00597015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142573" w:rsidRPr="0048472C" w:rsidRDefault="00142573">
      <w:pPr>
        <w:rPr>
          <w:rFonts w:ascii="Times New Roman" w:hAnsi="Times New Roman" w:cs="Times New Roman"/>
          <w:sz w:val="28"/>
          <w:szCs w:val="28"/>
        </w:rPr>
      </w:pPr>
    </w:p>
    <w:sectPr w:rsidR="00142573" w:rsidRPr="0048472C" w:rsidSect="0010356E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12CF" w:rsidRDefault="00C712CF" w:rsidP="0010356E">
      <w:pPr>
        <w:spacing w:after="0" w:line="240" w:lineRule="auto"/>
      </w:pPr>
      <w:r>
        <w:separator/>
      </w:r>
    </w:p>
  </w:endnote>
  <w:endnote w:type="continuationSeparator" w:id="0">
    <w:p w:rsidR="00C712CF" w:rsidRDefault="00C712CF" w:rsidP="00103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12CF" w:rsidRDefault="00C712CF" w:rsidP="0010356E">
      <w:pPr>
        <w:spacing w:after="0" w:line="240" w:lineRule="auto"/>
      </w:pPr>
      <w:r>
        <w:separator/>
      </w:r>
    </w:p>
  </w:footnote>
  <w:footnote w:type="continuationSeparator" w:id="0">
    <w:p w:rsidR="00C712CF" w:rsidRDefault="00C712CF" w:rsidP="00103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C13B77"/>
    <w:multiLevelType w:val="hybridMultilevel"/>
    <w:tmpl w:val="3706554A"/>
    <w:lvl w:ilvl="0" w:tplc="5518F6D0">
      <w:start w:val="3"/>
      <w:numFmt w:val="bullet"/>
      <w:lvlText w:val="-"/>
      <w:lvlJc w:val="left"/>
      <w:pPr>
        <w:ind w:left="4785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9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10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5EF"/>
    <w:rsid w:val="00043CB4"/>
    <w:rsid w:val="000C2B73"/>
    <w:rsid w:val="0010356E"/>
    <w:rsid w:val="00103FF1"/>
    <w:rsid w:val="00142573"/>
    <w:rsid w:val="00256F3C"/>
    <w:rsid w:val="002A6357"/>
    <w:rsid w:val="003A5C0C"/>
    <w:rsid w:val="003F6BE1"/>
    <w:rsid w:val="00460EDB"/>
    <w:rsid w:val="0048472C"/>
    <w:rsid w:val="00553E70"/>
    <w:rsid w:val="00597015"/>
    <w:rsid w:val="006319A4"/>
    <w:rsid w:val="00672110"/>
    <w:rsid w:val="006A3B9D"/>
    <w:rsid w:val="006B54C0"/>
    <w:rsid w:val="006C26CA"/>
    <w:rsid w:val="007C3798"/>
    <w:rsid w:val="0084073C"/>
    <w:rsid w:val="00855D9F"/>
    <w:rsid w:val="009902B5"/>
    <w:rsid w:val="00A85672"/>
    <w:rsid w:val="00A9567C"/>
    <w:rsid w:val="00A97EAC"/>
    <w:rsid w:val="00AD5DC1"/>
    <w:rsid w:val="00B325EF"/>
    <w:rsid w:val="00B87C42"/>
    <w:rsid w:val="00BA27B3"/>
    <w:rsid w:val="00BA7C1A"/>
    <w:rsid w:val="00C712CF"/>
    <w:rsid w:val="00D3287C"/>
    <w:rsid w:val="00D84C45"/>
    <w:rsid w:val="00D92088"/>
    <w:rsid w:val="00FA5CBB"/>
    <w:rsid w:val="00FC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8DE05-E97C-4B6F-BBE5-6D4714A8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1425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0">
    <w:name w:val="Заголовок 3 Знак"/>
    <w:basedOn w:val="a0"/>
    <w:link w:val="3"/>
    <w:rsid w:val="00142573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BA2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27B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956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03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356E"/>
  </w:style>
  <w:style w:type="paragraph" w:styleId="a8">
    <w:name w:val="footer"/>
    <w:basedOn w:val="a"/>
    <w:link w:val="a9"/>
    <w:uiPriority w:val="99"/>
    <w:unhideWhenUsed/>
    <w:rsid w:val="001035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35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32F84-0E21-4E48-8E23-B1EC884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10181</Words>
  <Characters>5804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8</cp:revision>
  <cp:lastPrinted>2018-06-26T16:18:00Z</cp:lastPrinted>
  <dcterms:created xsi:type="dcterms:W3CDTF">2018-07-02T07:25:00Z</dcterms:created>
  <dcterms:modified xsi:type="dcterms:W3CDTF">2019-07-14T13:31:00Z</dcterms:modified>
</cp:coreProperties>
</file>