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8.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EB9" w:rsidRDefault="00E63EB9" w:rsidP="00E87F55">
      <w:pPr>
        <w:shd w:val="clear" w:color="auto" w:fill="FFFFFF"/>
        <w:ind w:firstLine="720"/>
        <w:jc w:val="center"/>
        <w:rPr>
          <w:rFonts w:asciiTheme="majorBidi" w:eastAsia="Times New Roman" w:hAnsiTheme="majorBidi" w:cstheme="majorBidi"/>
          <w:b/>
          <w:bCs/>
          <w:color w:val="000000" w:themeColor="text1"/>
          <w:lang w:val="ru-RU"/>
        </w:rPr>
      </w:pPr>
    </w:p>
    <w:p w:rsidR="00E63EB9" w:rsidRDefault="00E63EB9" w:rsidP="00E87F55">
      <w:pPr>
        <w:shd w:val="clear" w:color="auto" w:fill="FFFFFF"/>
        <w:ind w:firstLine="720"/>
        <w:jc w:val="center"/>
        <w:rPr>
          <w:rFonts w:asciiTheme="majorBidi" w:eastAsia="Times New Roman" w:hAnsiTheme="majorBidi" w:cstheme="majorBidi"/>
          <w:b/>
          <w:bCs/>
          <w:color w:val="000000" w:themeColor="text1"/>
          <w:lang w:val="ru-RU"/>
        </w:rPr>
      </w:pPr>
      <w:r>
        <w:rPr>
          <w:rFonts w:ascii="UkrainianBaltica" w:hAnsi="UkrainianBaltica" w:cs="UkrainianBaltica"/>
          <w:noProof/>
          <w:sz w:val="28"/>
          <w:szCs w:val="28"/>
          <w:lang w:val="uk-UA" w:eastAsia="uk-UA"/>
        </w:rPr>
        <w:drawing>
          <wp:inline distT="0" distB="0" distL="0" distR="0" wp14:anchorId="6B24E66E" wp14:editId="01A8F710">
            <wp:extent cx="43815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a:ln>
                      <a:noFill/>
                    </a:ln>
                  </pic:spPr>
                </pic:pic>
              </a:graphicData>
            </a:graphic>
          </wp:inline>
        </w:drawing>
      </w:r>
    </w:p>
    <w:p w:rsidR="00E63EB9" w:rsidRDefault="00E63EB9" w:rsidP="00E63EB9">
      <w:pPr>
        <w:tabs>
          <w:tab w:val="left" w:pos="4320"/>
        </w:tabs>
        <w:rPr>
          <w:sz w:val="28"/>
          <w:szCs w:val="28"/>
          <w:lang w:val="uk-UA"/>
        </w:rPr>
      </w:pPr>
      <w:r>
        <w:rPr>
          <w:sz w:val="28"/>
          <w:szCs w:val="28"/>
          <w:lang w:val="uk-UA"/>
        </w:rPr>
        <w:t xml:space="preserve">                                                             </w:t>
      </w:r>
    </w:p>
    <w:p w:rsidR="00E63EB9" w:rsidRDefault="00E63EB9" w:rsidP="00E63EB9">
      <w:pPr>
        <w:tabs>
          <w:tab w:val="left" w:pos="4320"/>
        </w:tabs>
        <w:jc w:val="center"/>
        <w:rPr>
          <w:sz w:val="28"/>
          <w:szCs w:val="28"/>
          <w:lang w:val="uk-UA"/>
        </w:rPr>
      </w:pPr>
      <w:r>
        <w:rPr>
          <w:sz w:val="28"/>
          <w:szCs w:val="28"/>
          <w:lang w:val="uk-UA"/>
        </w:rPr>
        <w:t xml:space="preserve">       СМІДИНСЬКА   СІЛЬСЬКА   РАДА</w:t>
      </w:r>
    </w:p>
    <w:p w:rsidR="00E63EB9" w:rsidRPr="00E63EB9" w:rsidRDefault="00E63EB9" w:rsidP="00E63EB9">
      <w:pPr>
        <w:jc w:val="center"/>
        <w:rPr>
          <w:sz w:val="28"/>
          <w:szCs w:val="28"/>
          <w:lang w:val="ru-RU"/>
        </w:rPr>
      </w:pPr>
      <w:r>
        <w:rPr>
          <w:sz w:val="28"/>
          <w:szCs w:val="28"/>
          <w:lang w:val="uk-UA"/>
        </w:rPr>
        <w:t>СТАРОВИЖІВСЬКИЙ  РАЙОН  ВОЛИНСЬКА  ОБЛАСТЬ</w:t>
      </w:r>
    </w:p>
    <w:p w:rsidR="00E63EB9" w:rsidRDefault="00E63EB9" w:rsidP="00E63EB9">
      <w:pPr>
        <w:rPr>
          <w:lang w:val="uk-UA"/>
        </w:rPr>
      </w:pPr>
      <w:r>
        <w:rPr>
          <w:lang w:val="uk-UA"/>
        </w:rPr>
        <w:t>44453 с.Смідин  вул. Грушевського 9,  тел : 97-661, факс( 246) 97- 46</w:t>
      </w:r>
      <w:r>
        <w:t>smidynska</w:t>
      </w:r>
      <w:r w:rsidRPr="00E63EB9">
        <w:rPr>
          <w:lang w:val="ru-RU"/>
        </w:rPr>
        <w:t>@</w:t>
      </w:r>
      <w:r>
        <w:t>gmail</w:t>
      </w:r>
      <w:r w:rsidRPr="00E63EB9">
        <w:rPr>
          <w:lang w:val="ru-RU"/>
        </w:rPr>
        <w:t>.</w:t>
      </w:r>
      <w:r>
        <w:t>com</w:t>
      </w:r>
    </w:p>
    <w:p w:rsidR="00E63EB9" w:rsidRDefault="00E63EB9" w:rsidP="00E63EB9">
      <w:pPr>
        <w:rPr>
          <w:lang w:val="uk-UA"/>
        </w:rPr>
      </w:pPr>
      <w:r>
        <w:rPr>
          <w:lang w:val="uk-UA"/>
        </w:rPr>
        <w:t xml:space="preserve">  </w:t>
      </w:r>
      <w:r>
        <w:rPr>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28575</wp:posOffset>
                </wp:positionV>
                <wp:extent cx="6134100" cy="0"/>
                <wp:effectExtent l="28575" t="28575" r="28575" b="285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E53E2"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25pt" to="485.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" strokeweight="4.5pt">
                <v:stroke linestyle="thickThin"/>
              </v:line>
            </w:pict>
          </mc:Fallback>
        </mc:AlternateContent>
      </w:r>
      <w:r>
        <w:rPr>
          <w:lang w:val="uk-UA"/>
        </w:rPr>
        <w:t xml:space="preserve">                           </w:t>
      </w:r>
    </w:p>
    <w:p w:rsidR="00E63EB9" w:rsidRPr="00E63EB9" w:rsidRDefault="00E63EB9" w:rsidP="00E87F55">
      <w:pPr>
        <w:shd w:val="clear" w:color="auto" w:fill="FFFFFF"/>
        <w:ind w:firstLine="720"/>
        <w:jc w:val="center"/>
        <w:rPr>
          <w:rFonts w:asciiTheme="majorBidi" w:eastAsia="Times New Roman" w:hAnsiTheme="majorBidi" w:cstheme="majorBidi"/>
          <w:b/>
          <w:bCs/>
          <w:color w:val="000000" w:themeColor="text1"/>
          <w:sz w:val="28"/>
          <w:szCs w:val="28"/>
          <w:lang w:val="uk-UA"/>
        </w:rPr>
      </w:pPr>
    </w:p>
    <w:p w:rsidR="00D20B7F" w:rsidRDefault="00E63EB9" w:rsidP="00E63EB9">
      <w:pPr>
        <w:shd w:val="clear" w:color="auto" w:fill="FFFFFF"/>
        <w:rPr>
          <w:rFonts w:asciiTheme="majorBidi" w:eastAsia="Times New Roman" w:hAnsiTheme="majorBidi" w:cstheme="majorBidi"/>
          <w:b/>
          <w:bCs/>
          <w:color w:val="000000" w:themeColor="text1"/>
          <w:sz w:val="28"/>
          <w:szCs w:val="28"/>
          <w:lang w:val="ru-RU"/>
        </w:rPr>
      </w:pPr>
      <w:r w:rsidRPr="00E63EB9">
        <w:rPr>
          <w:rFonts w:asciiTheme="majorBidi" w:eastAsia="Times New Roman" w:hAnsiTheme="majorBidi" w:cstheme="majorBidi"/>
          <w:b/>
          <w:bCs/>
          <w:color w:val="000000" w:themeColor="text1"/>
          <w:sz w:val="28"/>
          <w:szCs w:val="28"/>
          <w:lang w:val="uk-UA"/>
        </w:rPr>
        <w:t xml:space="preserve">                          </w:t>
      </w:r>
      <w:r w:rsidR="00D20B7F">
        <w:rPr>
          <w:rFonts w:asciiTheme="majorBidi" w:eastAsia="Times New Roman" w:hAnsiTheme="majorBidi" w:cstheme="majorBidi"/>
          <w:b/>
          <w:bCs/>
          <w:color w:val="000000" w:themeColor="text1"/>
          <w:sz w:val="28"/>
          <w:szCs w:val="28"/>
          <w:lang w:val="uk-UA"/>
        </w:rPr>
        <w:t xml:space="preserve">  </w:t>
      </w:r>
      <w:r w:rsidR="00050646" w:rsidRPr="00E63EB9">
        <w:rPr>
          <w:rFonts w:asciiTheme="majorBidi" w:eastAsia="Times New Roman" w:hAnsiTheme="majorBidi" w:cstheme="majorBidi"/>
          <w:b/>
          <w:bCs/>
          <w:color w:val="000000" w:themeColor="text1"/>
          <w:sz w:val="28"/>
          <w:szCs w:val="28"/>
          <w:lang w:val="ru-RU"/>
        </w:rPr>
        <w:t xml:space="preserve">Пояснювальна записка </w:t>
      </w:r>
      <w:r w:rsidR="00D20B7F">
        <w:rPr>
          <w:rFonts w:asciiTheme="majorBidi" w:eastAsia="Times New Roman" w:hAnsiTheme="majorBidi" w:cstheme="majorBidi"/>
          <w:b/>
          <w:bCs/>
          <w:color w:val="000000" w:themeColor="text1"/>
          <w:sz w:val="28"/>
          <w:szCs w:val="28"/>
          <w:lang w:val="ru-RU"/>
        </w:rPr>
        <w:t xml:space="preserve"> до проекту </w:t>
      </w:r>
      <w:r w:rsidR="00050646" w:rsidRPr="00E63EB9">
        <w:rPr>
          <w:rFonts w:asciiTheme="majorBidi" w:eastAsia="Times New Roman" w:hAnsiTheme="majorBidi" w:cstheme="majorBidi"/>
          <w:b/>
          <w:bCs/>
          <w:color w:val="000000" w:themeColor="text1"/>
          <w:sz w:val="28"/>
          <w:szCs w:val="28"/>
          <w:lang w:val="ru-RU"/>
        </w:rPr>
        <w:t xml:space="preserve"> </w:t>
      </w:r>
      <w:r w:rsidR="00D20B7F">
        <w:rPr>
          <w:rFonts w:asciiTheme="majorBidi" w:eastAsia="Times New Roman" w:hAnsiTheme="majorBidi" w:cstheme="majorBidi"/>
          <w:b/>
          <w:bCs/>
          <w:color w:val="000000" w:themeColor="text1"/>
          <w:sz w:val="28"/>
          <w:szCs w:val="28"/>
          <w:lang w:val="ru-RU"/>
        </w:rPr>
        <w:t xml:space="preserve">           </w:t>
      </w:r>
    </w:p>
    <w:p w:rsidR="00D20B7F" w:rsidRDefault="00D20B7F" w:rsidP="00E63EB9">
      <w:pPr>
        <w:shd w:val="clear" w:color="auto" w:fill="FFFFFF"/>
        <w:rPr>
          <w:rFonts w:asciiTheme="majorBidi" w:eastAsia="Times New Roman" w:hAnsiTheme="majorBidi" w:cstheme="majorBidi"/>
          <w:b/>
          <w:bCs/>
          <w:color w:val="000000" w:themeColor="text1"/>
          <w:sz w:val="28"/>
          <w:szCs w:val="28"/>
          <w:lang w:val="ru-RU"/>
        </w:rPr>
      </w:pPr>
      <w:r>
        <w:rPr>
          <w:rFonts w:asciiTheme="majorBidi" w:eastAsia="Times New Roman" w:hAnsiTheme="majorBidi" w:cstheme="majorBidi"/>
          <w:b/>
          <w:bCs/>
          <w:color w:val="000000" w:themeColor="text1"/>
          <w:sz w:val="28"/>
          <w:szCs w:val="28"/>
          <w:lang w:val="ru-RU"/>
        </w:rPr>
        <w:t xml:space="preserve">          </w:t>
      </w:r>
      <w:r w:rsidR="008A5A38" w:rsidRPr="00E63EB9">
        <w:rPr>
          <w:rFonts w:asciiTheme="majorBidi" w:eastAsia="Times New Roman" w:hAnsiTheme="majorBidi" w:cstheme="majorBidi"/>
          <w:b/>
          <w:bCs/>
          <w:color w:val="000000" w:themeColor="text1"/>
          <w:sz w:val="28"/>
          <w:szCs w:val="28"/>
          <w:lang w:val="ru-RU"/>
        </w:rPr>
        <w:t>рішення</w:t>
      </w:r>
      <w:r w:rsidR="008A5A38" w:rsidRPr="00E63EB9">
        <w:rPr>
          <w:rFonts w:asciiTheme="majorBidi" w:eastAsia="Times New Roman" w:hAnsiTheme="majorBidi" w:cstheme="majorBidi"/>
          <w:b/>
          <w:bCs/>
          <w:color w:val="000000" w:themeColor="text1"/>
          <w:sz w:val="28"/>
          <w:szCs w:val="28"/>
        </w:rPr>
        <w:t> </w:t>
      </w:r>
      <w:r w:rsidR="008A5A38" w:rsidRPr="00E63EB9">
        <w:rPr>
          <w:rFonts w:asciiTheme="majorBidi" w:eastAsia="Times New Roman" w:hAnsiTheme="majorBidi" w:cstheme="majorBidi"/>
          <w:b/>
          <w:bCs/>
          <w:color w:val="000000" w:themeColor="text1"/>
          <w:sz w:val="28"/>
          <w:szCs w:val="28"/>
          <w:lang w:val="ru-RU"/>
        </w:rPr>
        <w:t>сільської</w:t>
      </w:r>
      <w:r w:rsidR="008A5A38" w:rsidRPr="00E63EB9">
        <w:rPr>
          <w:rFonts w:asciiTheme="majorBidi" w:eastAsia="Times New Roman" w:hAnsiTheme="majorBidi" w:cstheme="majorBidi"/>
          <w:b/>
          <w:bCs/>
          <w:color w:val="000000" w:themeColor="text1"/>
          <w:sz w:val="28"/>
          <w:szCs w:val="28"/>
        </w:rPr>
        <w:t> </w:t>
      </w:r>
      <w:r>
        <w:rPr>
          <w:rFonts w:asciiTheme="majorBidi" w:eastAsia="Times New Roman" w:hAnsiTheme="majorBidi" w:cstheme="majorBidi"/>
          <w:b/>
          <w:bCs/>
          <w:color w:val="000000" w:themeColor="text1"/>
          <w:sz w:val="28"/>
          <w:szCs w:val="28"/>
          <w:lang w:val="ru-RU"/>
        </w:rPr>
        <w:t>рад</w:t>
      </w:r>
      <w:r w:rsidR="0039037F">
        <w:rPr>
          <w:rFonts w:asciiTheme="majorBidi" w:eastAsia="Times New Roman" w:hAnsiTheme="majorBidi" w:cstheme="majorBidi"/>
          <w:b/>
          <w:bCs/>
          <w:color w:val="000000" w:themeColor="text1"/>
          <w:sz w:val="28"/>
          <w:szCs w:val="28"/>
          <w:lang w:val="ru-RU"/>
        </w:rPr>
        <w:t>и</w:t>
      </w:r>
      <w:r>
        <w:rPr>
          <w:rFonts w:asciiTheme="majorBidi" w:eastAsia="Times New Roman" w:hAnsiTheme="majorBidi" w:cstheme="majorBidi"/>
          <w:b/>
          <w:bCs/>
          <w:color w:val="000000" w:themeColor="text1"/>
          <w:sz w:val="28"/>
          <w:szCs w:val="28"/>
          <w:lang w:val="ru-RU"/>
        </w:rPr>
        <w:t xml:space="preserve">  </w:t>
      </w:r>
      <w:r w:rsidR="008A5A38" w:rsidRPr="00E63EB9">
        <w:rPr>
          <w:rFonts w:asciiTheme="majorBidi" w:eastAsia="Times New Roman" w:hAnsiTheme="majorBidi" w:cstheme="majorBidi"/>
          <w:b/>
          <w:bCs/>
          <w:color w:val="000000" w:themeColor="text1"/>
          <w:sz w:val="28"/>
          <w:szCs w:val="28"/>
          <w:lang w:val="ru-RU"/>
        </w:rPr>
        <w:t>„Про бюджет</w:t>
      </w:r>
      <w:r w:rsidR="008A5A38" w:rsidRPr="00E63EB9">
        <w:rPr>
          <w:rFonts w:asciiTheme="majorBidi" w:eastAsia="Times New Roman" w:hAnsiTheme="majorBidi" w:cstheme="majorBidi"/>
          <w:b/>
          <w:bCs/>
          <w:color w:val="000000" w:themeColor="text1"/>
          <w:sz w:val="28"/>
          <w:szCs w:val="28"/>
        </w:rPr>
        <w:t> </w:t>
      </w:r>
      <w:r w:rsidR="008A5A38" w:rsidRPr="00E63EB9">
        <w:rPr>
          <w:rFonts w:asciiTheme="majorBidi" w:eastAsia="Times New Roman" w:hAnsiTheme="majorBidi" w:cstheme="majorBidi"/>
          <w:b/>
          <w:bCs/>
          <w:color w:val="000000" w:themeColor="text1"/>
          <w:sz w:val="28"/>
          <w:szCs w:val="28"/>
          <w:lang w:val="ru-RU"/>
        </w:rPr>
        <w:t xml:space="preserve">об’єднаної територіальної </w:t>
      </w:r>
      <w:r>
        <w:rPr>
          <w:rFonts w:asciiTheme="majorBidi" w:eastAsia="Times New Roman" w:hAnsiTheme="majorBidi" w:cstheme="majorBidi"/>
          <w:b/>
          <w:bCs/>
          <w:color w:val="000000" w:themeColor="text1"/>
          <w:sz w:val="28"/>
          <w:szCs w:val="28"/>
          <w:lang w:val="ru-RU"/>
        </w:rPr>
        <w:t xml:space="preserve"> </w:t>
      </w:r>
    </w:p>
    <w:p w:rsidR="008A5A38" w:rsidRPr="00E63EB9" w:rsidRDefault="00D20B7F" w:rsidP="00E63EB9">
      <w:pPr>
        <w:shd w:val="clear" w:color="auto" w:fill="FFFFFF"/>
        <w:rPr>
          <w:rFonts w:asciiTheme="majorBidi" w:eastAsia="Times New Roman" w:hAnsiTheme="majorBidi" w:cstheme="majorBidi"/>
          <w:color w:val="000000" w:themeColor="text1"/>
          <w:sz w:val="28"/>
          <w:szCs w:val="28"/>
          <w:lang w:val="ru-RU"/>
        </w:rPr>
      </w:pPr>
      <w:r>
        <w:rPr>
          <w:rFonts w:asciiTheme="majorBidi" w:eastAsia="Times New Roman" w:hAnsiTheme="majorBidi" w:cstheme="majorBidi"/>
          <w:b/>
          <w:bCs/>
          <w:color w:val="000000" w:themeColor="text1"/>
          <w:sz w:val="28"/>
          <w:szCs w:val="28"/>
          <w:lang w:val="ru-RU"/>
        </w:rPr>
        <w:t xml:space="preserve">                                          </w:t>
      </w:r>
      <w:r w:rsidR="008A5A38" w:rsidRPr="00E63EB9">
        <w:rPr>
          <w:rFonts w:asciiTheme="majorBidi" w:eastAsia="Times New Roman" w:hAnsiTheme="majorBidi" w:cstheme="majorBidi"/>
          <w:b/>
          <w:bCs/>
          <w:color w:val="000000" w:themeColor="text1"/>
          <w:sz w:val="28"/>
          <w:szCs w:val="28"/>
          <w:lang w:val="ru-RU"/>
        </w:rPr>
        <w:t>громади</w:t>
      </w:r>
      <w:r w:rsidR="008A5A38" w:rsidRPr="00E63EB9">
        <w:rPr>
          <w:rFonts w:asciiTheme="majorBidi" w:eastAsia="Times New Roman" w:hAnsiTheme="majorBidi" w:cstheme="majorBidi"/>
          <w:b/>
          <w:bCs/>
          <w:color w:val="000000" w:themeColor="text1"/>
          <w:sz w:val="28"/>
          <w:szCs w:val="28"/>
        </w:rPr>
        <w:t> </w:t>
      </w:r>
      <w:r w:rsidR="0039037F">
        <w:rPr>
          <w:rFonts w:asciiTheme="majorBidi" w:eastAsia="Times New Roman" w:hAnsiTheme="majorBidi" w:cstheme="majorBidi"/>
          <w:b/>
          <w:bCs/>
          <w:color w:val="000000" w:themeColor="text1"/>
          <w:sz w:val="28"/>
          <w:szCs w:val="28"/>
          <w:lang w:val="ru-RU"/>
        </w:rPr>
        <w:t>на 2020</w:t>
      </w:r>
      <w:r w:rsidR="008A5A38" w:rsidRPr="00E63EB9">
        <w:rPr>
          <w:rFonts w:asciiTheme="majorBidi" w:eastAsia="Times New Roman" w:hAnsiTheme="majorBidi" w:cstheme="majorBidi"/>
          <w:b/>
          <w:bCs/>
          <w:color w:val="000000" w:themeColor="text1"/>
          <w:sz w:val="28"/>
          <w:szCs w:val="28"/>
          <w:lang w:val="ru-RU"/>
        </w:rPr>
        <w:t xml:space="preserve"> рік”</w:t>
      </w:r>
    </w:p>
    <w:p w:rsidR="002F347A" w:rsidRPr="00981919" w:rsidRDefault="00D20B7F" w:rsidP="00FD093F">
      <w:pPr>
        <w:jc w:val="both"/>
        <w:rPr>
          <w:rFonts w:ascii="Times New Roman" w:hAnsi="Times New Roman" w:cs="Times New Roman"/>
          <w:sz w:val="28"/>
          <w:szCs w:val="28"/>
          <w:lang w:val="ru-RU"/>
        </w:rPr>
      </w:pPr>
      <w:r>
        <w:rPr>
          <w:bCs/>
          <w:sz w:val="28"/>
          <w:szCs w:val="28"/>
          <w:lang w:val="ru-RU"/>
        </w:rPr>
        <w:t xml:space="preserve">    </w:t>
      </w:r>
      <w:r w:rsidRPr="00552CBB">
        <w:rPr>
          <w:rFonts w:ascii="Times New Roman" w:hAnsi="Times New Roman" w:cs="Times New Roman"/>
          <w:bCs/>
          <w:sz w:val="28"/>
          <w:szCs w:val="28"/>
          <w:lang w:val="ru-RU"/>
        </w:rPr>
        <w:t>Проект р</w:t>
      </w:r>
      <w:r w:rsidR="00A320FA" w:rsidRPr="00552CBB">
        <w:rPr>
          <w:rFonts w:ascii="Times New Roman" w:hAnsi="Times New Roman" w:cs="Times New Roman"/>
          <w:bCs/>
          <w:sz w:val="28"/>
          <w:szCs w:val="28"/>
          <w:lang w:val="ru-RU"/>
        </w:rPr>
        <w:t>ішення  сільської ради „Про бюджет об'єднаної територіальної громади</w:t>
      </w:r>
      <w:r w:rsidR="00EF0127" w:rsidRPr="00552CBB">
        <w:rPr>
          <w:rFonts w:ascii="Times New Roman" w:hAnsi="Times New Roman" w:cs="Times New Roman"/>
          <w:bCs/>
          <w:sz w:val="28"/>
          <w:szCs w:val="28"/>
          <w:lang w:val="ru-RU"/>
        </w:rPr>
        <w:t>ни</w:t>
      </w:r>
      <w:r w:rsidR="002F347A" w:rsidRPr="00552CBB">
        <w:rPr>
          <w:rFonts w:ascii="Times New Roman" w:hAnsi="Times New Roman" w:cs="Times New Roman"/>
          <w:bCs/>
          <w:sz w:val="28"/>
          <w:szCs w:val="28"/>
          <w:lang w:val="ru-RU"/>
        </w:rPr>
        <w:t xml:space="preserve"> 2020 рік” </w:t>
      </w:r>
      <w:r w:rsidR="002F347A" w:rsidRPr="00981919">
        <w:rPr>
          <w:rFonts w:ascii="Times New Roman" w:hAnsi="Times New Roman" w:cs="Times New Roman"/>
          <w:bCs/>
          <w:sz w:val="28"/>
          <w:szCs w:val="28"/>
          <w:lang w:val="ru-RU"/>
        </w:rPr>
        <w:t xml:space="preserve">підготовлено відповідно до </w:t>
      </w:r>
      <w:r w:rsidR="002F347A" w:rsidRPr="00981919">
        <w:rPr>
          <w:rFonts w:ascii="Times New Roman" w:hAnsi="Times New Roman" w:cs="Times New Roman"/>
          <w:sz w:val="28"/>
          <w:szCs w:val="28"/>
          <w:lang w:val="ru-RU"/>
        </w:rPr>
        <w:t>Основних макропоказників економічного і соціального розвитку України на 2020 – 2022 роки, схвалених постановою Кабінету Міністрів України від 15.05.2019</w:t>
      </w:r>
      <w:r w:rsidR="002F347A" w:rsidRPr="00981919">
        <w:rPr>
          <w:rFonts w:ascii="Times New Roman" w:hAnsi="Times New Roman" w:cs="Times New Roman"/>
          <w:sz w:val="28"/>
          <w:szCs w:val="28"/>
        </w:rPr>
        <w:t> </w:t>
      </w:r>
      <w:r w:rsidR="002F347A" w:rsidRPr="00981919">
        <w:rPr>
          <w:rFonts w:ascii="Times New Roman" w:hAnsi="Times New Roman" w:cs="Times New Roman"/>
          <w:sz w:val="28"/>
          <w:szCs w:val="28"/>
          <w:lang w:val="ru-RU"/>
        </w:rPr>
        <w:t xml:space="preserve"> №</w:t>
      </w:r>
      <w:r w:rsidR="002F347A" w:rsidRPr="00981919">
        <w:rPr>
          <w:rFonts w:ascii="Times New Roman" w:hAnsi="Times New Roman" w:cs="Times New Roman"/>
          <w:sz w:val="28"/>
          <w:szCs w:val="28"/>
        </w:rPr>
        <w:t> </w:t>
      </w:r>
      <w:r w:rsidR="002F347A" w:rsidRPr="00981919">
        <w:rPr>
          <w:rFonts w:ascii="Times New Roman" w:hAnsi="Times New Roman" w:cs="Times New Roman"/>
          <w:sz w:val="28"/>
          <w:szCs w:val="28"/>
          <w:lang w:val="ru-RU"/>
        </w:rPr>
        <w:t xml:space="preserve">555 (у редакції постанови Кабінету Міністрів України від </w:t>
      </w:r>
      <w:r w:rsidR="002F347A" w:rsidRPr="00981919">
        <w:rPr>
          <w:rFonts w:ascii="Times New Roman" w:hAnsi="Times New Roman" w:cs="Times New Roman"/>
          <w:sz w:val="28"/>
          <w:szCs w:val="28"/>
          <w:lang w:val="ru-RU" w:eastAsia="en-US"/>
        </w:rPr>
        <w:t>23.10.2019 №</w:t>
      </w:r>
      <w:r w:rsidR="002F347A" w:rsidRPr="00981919">
        <w:rPr>
          <w:rFonts w:ascii="Times New Roman" w:hAnsi="Times New Roman" w:cs="Times New Roman"/>
          <w:sz w:val="28"/>
          <w:szCs w:val="28"/>
          <w:lang w:eastAsia="en-US"/>
        </w:rPr>
        <w:t> </w:t>
      </w:r>
      <w:r w:rsidR="002F347A" w:rsidRPr="00981919">
        <w:rPr>
          <w:rFonts w:ascii="Times New Roman" w:hAnsi="Times New Roman" w:cs="Times New Roman"/>
          <w:sz w:val="28"/>
          <w:szCs w:val="28"/>
          <w:lang w:val="ru-RU" w:eastAsia="en-US"/>
        </w:rPr>
        <w:t>883)</w:t>
      </w:r>
      <w:r w:rsidR="002F347A" w:rsidRPr="00981919">
        <w:rPr>
          <w:rFonts w:ascii="Times New Roman" w:hAnsi="Times New Roman" w:cs="Times New Roman"/>
          <w:sz w:val="28"/>
          <w:szCs w:val="28"/>
          <w:lang w:val="ru-RU"/>
        </w:rPr>
        <w:t>, особливост</w:t>
      </w:r>
      <w:r w:rsidR="00EF0127" w:rsidRPr="00981919">
        <w:rPr>
          <w:rFonts w:ascii="Times New Roman" w:hAnsi="Times New Roman" w:cs="Times New Roman"/>
          <w:sz w:val="28"/>
          <w:szCs w:val="28"/>
          <w:lang w:val="ru-RU"/>
        </w:rPr>
        <w:t>ей складання розрахунків до прое</w:t>
      </w:r>
      <w:r w:rsidR="002F347A" w:rsidRPr="00981919">
        <w:rPr>
          <w:rFonts w:ascii="Times New Roman" w:hAnsi="Times New Roman" w:cs="Times New Roman"/>
          <w:sz w:val="28"/>
          <w:szCs w:val="28"/>
          <w:lang w:val="ru-RU"/>
        </w:rPr>
        <w:t>ктів бюджетів на 2020 рік, повідомлених листом Міністерства фінансів України від 05</w:t>
      </w:r>
      <w:r w:rsidR="002F347A" w:rsidRPr="00981919">
        <w:rPr>
          <w:rFonts w:ascii="Times New Roman" w:hAnsi="Times New Roman" w:cs="Times New Roman"/>
          <w:sz w:val="28"/>
          <w:szCs w:val="28"/>
        </w:rPr>
        <w:t> </w:t>
      </w:r>
      <w:r w:rsidR="002F347A" w:rsidRPr="00981919">
        <w:rPr>
          <w:rFonts w:ascii="Times New Roman" w:hAnsi="Times New Roman" w:cs="Times New Roman"/>
          <w:sz w:val="28"/>
          <w:szCs w:val="28"/>
          <w:lang w:val="ru-RU"/>
        </w:rPr>
        <w:t>вересня 2019</w:t>
      </w:r>
      <w:r w:rsidR="002F347A" w:rsidRPr="00981919">
        <w:rPr>
          <w:rFonts w:ascii="Times New Roman" w:hAnsi="Times New Roman" w:cs="Times New Roman"/>
          <w:sz w:val="28"/>
          <w:szCs w:val="28"/>
        </w:rPr>
        <w:t> </w:t>
      </w:r>
      <w:r w:rsidR="002F347A" w:rsidRPr="00981919">
        <w:rPr>
          <w:rFonts w:ascii="Times New Roman" w:hAnsi="Times New Roman" w:cs="Times New Roman"/>
          <w:sz w:val="28"/>
          <w:szCs w:val="28"/>
          <w:lang w:val="ru-RU"/>
        </w:rPr>
        <w:t>року № 05110-14-6/22263, проєкту Закону України „Про Державний бюджет України на 2020 рік”, прийнятого Верховною Радою України у ІІ-му читанні та у цілому.</w:t>
      </w:r>
    </w:p>
    <w:p w:rsidR="00D20B7F" w:rsidRPr="00981919" w:rsidRDefault="00D20B7F" w:rsidP="00D20B7F">
      <w:pPr>
        <w:ind w:firstLine="600"/>
        <w:jc w:val="both"/>
        <w:rPr>
          <w:rFonts w:ascii="Times New Roman" w:hAnsi="Times New Roman" w:cs="Times New Roman"/>
          <w:sz w:val="28"/>
          <w:szCs w:val="28"/>
          <w:lang w:val="ru-RU"/>
        </w:rPr>
      </w:pPr>
      <w:r w:rsidRPr="00981919">
        <w:rPr>
          <w:rFonts w:ascii="Times New Roman" w:hAnsi="Times New Roman" w:cs="Times New Roman"/>
          <w:sz w:val="28"/>
          <w:szCs w:val="28"/>
          <w:lang w:val="ru-RU"/>
        </w:rPr>
        <w:t xml:space="preserve">            За інформацією Міністерства фінансів України (лист від 20.11.2019 №05110-14/6/29899) обсяг міжбюджетних трансфертів з державного бюджету місцевим бюджетам області  після розгляду Верховною Радою України проєкту Закону України „Про Державний бюджет України на 2020 рік” у ІІ-му читанні та у цілому у порівнянні з показниками, врахованими у проєкті закону, внесеному на розгляд Верховній Раді України, залишились незмінними. </w:t>
      </w:r>
    </w:p>
    <w:p w:rsidR="002F347A" w:rsidRPr="00981919" w:rsidRDefault="00D20B7F" w:rsidP="00D20B7F">
      <w:pPr>
        <w:ind w:firstLine="600"/>
        <w:jc w:val="both"/>
        <w:rPr>
          <w:rFonts w:ascii="Times New Roman" w:hAnsi="Times New Roman" w:cs="Times New Roman"/>
          <w:sz w:val="28"/>
          <w:szCs w:val="28"/>
          <w:lang w:val="ru-RU"/>
        </w:rPr>
      </w:pPr>
      <w:r w:rsidRPr="00981919">
        <w:rPr>
          <w:rFonts w:ascii="Times New Roman" w:hAnsi="Times New Roman" w:cs="Times New Roman"/>
          <w:sz w:val="28"/>
          <w:szCs w:val="28"/>
          <w:lang w:val="ru-RU"/>
        </w:rPr>
        <w:t xml:space="preserve">  Проект  р</w:t>
      </w:r>
      <w:r w:rsidR="002F347A" w:rsidRPr="00981919">
        <w:rPr>
          <w:rFonts w:ascii="Times New Roman" w:hAnsi="Times New Roman" w:cs="Times New Roman"/>
          <w:sz w:val="28"/>
          <w:szCs w:val="28"/>
          <w:lang w:val="ru-RU"/>
        </w:rPr>
        <w:t>ішення сформовано з урахуванням Типової форми рішення про місцевий бюджет, затвердженої наказом Міністерства фінансів України від 03.08.2018 №</w:t>
      </w:r>
      <w:r w:rsidR="002F347A" w:rsidRPr="00981919">
        <w:rPr>
          <w:rFonts w:ascii="Times New Roman" w:hAnsi="Times New Roman" w:cs="Times New Roman"/>
          <w:sz w:val="28"/>
          <w:szCs w:val="28"/>
        </w:rPr>
        <w:t> </w:t>
      </w:r>
      <w:r w:rsidR="002F347A" w:rsidRPr="00981919">
        <w:rPr>
          <w:rFonts w:ascii="Times New Roman" w:hAnsi="Times New Roman" w:cs="Times New Roman"/>
          <w:sz w:val="28"/>
          <w:szCs w:val="28"/>
          <w:lang w:val="ru-RU"/>
        </w:rPr>
        <w:t xml:space="preserve">668 зі змінами, та підходів щодо кодування бюджетних програм, визначених наказом Міністерства фінансів України від 31.08.2018 № 729.  </w:t>
      </w:r>
    </w:p>
    <w:p w:rsidR="002F347A" w:rsidRPr="00981919" w:rsidRDefault="002F347A" w:rsidP="002F347A">
      <w:pPr>
        <w:ind w:firstLine="708"/>
        <w:jc w:val="both"/>
        <w:rPr>
          <w:rFonts w:ascii="Times New Roman" w:hAnsi="Times New Roman" w:cs="Times New Roman"/>
          <w:sz w:val="28"/>
          <w:szCs w:val="28"/>
          <w:lang w:val="ru-RU"/>
        </w:rPr>
      </w:pPr>
      <w:r w:rsidRPr="00981919">
        <w:rPr>
          <w:rFonts w:ascii="Times New Roman" w:hAnsi="Times New Roman" w:cs="Times New Roman"/>
          <w:sz w:val="28"/>
          <w:szCs w:val="28"/>
          <w:lang w:val="ru-RU"/>
        </w:rPr>
        <w:t>При цьому, враховано вимоги наказу Міністерства фінансів України від 07 серпня 2019 року №</w:t>
      </w:r>
      <w:r w:rsidRPr="00981919">
        <w:rPr>
          <w:rFonts w:ascii="Times New Roman" w:hAnsi="Times New Roman" w:cs="Times New Roman"/>
          <w:sz w:val="28"/>
          <w:szCs w:val="28"/>
        </w:rPr>
        <w:t> </w:t>
      </w:r>
      <w:r w:rsidRPr="00981919">
        <w:rPr>
          <w:rFonts w:ascii="Times New Roman" w:hAnsi="Times New Roman" w:cs="Times New Roman"/>
          <w:sz w:val="28"/>
          <w:szCs w:val="28"/>
          <w:lang w:val="ru-RU"/>
        </w:rPr>
        <w:t xml:space="preserve">336 щодо внесення змін до Типової форми рішення про місцевий бюджет, якими, у першу чергу, змінено порядок відображення у місцевому бюджеті видатків, які здійснюються за рахунок бюджету розвитку спеціального фонду бюджету. Наказом передбачено відображення у відповідному додатку до рішення рівня готовності об’єкту на початок року та змінено порядок відображення назв об’єктів, які фінансуються з бюджету розвитку, – спочатку зазначається найменування об’єкта будівництва, потім вид будівельних робіт, у разі включення у вартість об’єкта проєктних робіт, про це зазначається окремо. </w:t>
      </w:r>
    </w:p>
    <w:p w:rsidR="00EB0967" w:rsidRPr="00981919" w:rsidRDefault="00EB0967" w:rsidP="002F347A">
      <w:pPr>
        <w:ind w:firstLine="708"/>
        <w:jc w:val="both"/>
        <w:rPr>
          <w:rFonts w:ascii="Times New Roman" w:hAnsi="Times New Roman" w:cs="Times New Roman"/>
          <w:sz w:val="28"/>
          <w:szCs w:val="28"/>
          <w:lang w:val="ru-RU"/>
        </w:rPr>
      </w:pPr>
    </w:p>
    <w:p w:rsidR="00EB0967" w:rsidRPr="00981919" w:rsidRDefault="00D20B7F" w:rsidP="00EB0967">
      <w:pPr>
        <w:ind w:left="-180"/>
        <w:jc w:val="center"/>
        <w:outlineLvl w:val="0"/>
        <w:rPr>
          <w:rFonts w:ascii="Times New Roman" w:hAnsi="Times New Roman" w:cs="Times New Roman"/>
          <w:b/>
          <w:sz w:val="28"/>
          <w:szCs w:val="28"/>
          <w:lang w:val="ru-RU"/>
        </w:rPr>
      </w:pPr>
      <w:r w:rsidRPr="00981919">
        <w:rPr>
          <w:rFonts w:ascii="Times New Roman" w:hAnsi="Times New Roman" w:cs="Times New Roman"/>
          <w:b/>
          <w:sz w:val="28"/>
          <w:szCs w:val="28"/>
          <w:lang w:val="ru-RU"/>
        </w:rPr>
        <w:t xml:space="preserve">Соціально-економічний  стан об'єднаної  територіальної громади  та хід  виконання  бюджету  у поточному  році </w:t>
      </w:r>
    </w:p>
    <w:p w:rsidR="00EB0967" w:rsidRPr="00981919" w:rsidRDefault="00EB0967" w:rsidP="00EB0967">
      <w:pPr>
        <w:jc w:val="both"/>
        <w:rPr>
          <w:rFonts w:ascii="Times New Roman" w:hAnsi="Times New Roman" w:cs="Times New Roman"/>
          <w:i/>
          <w:sz w:val="28"/>
          <w:szCs w:val="28"/>
          <w:lang w:val="ru-RU"/>
        </w:rPr>
      </w:pPr>
    </w:p>
    <w:p w:rsidR="00D53384" w:rsidRPr="00981919" w:rsidRDefault="00EB0967" w:rsidP="00EB0967">
      <w:pPr>
        <w:pStyle w:val="tabl"/>
      </w:pPr>
      <w:r w:rsidRPr="00981919">
        <w:t xml:space="preserve">Аналіз розвитку окремих галузей та сфер діяльності на території громади свідчить про те, що у 2019 році у більшості галузей та сфер діяльності </w:t>
      </w:r>
      <w:r w:rsidRPr="00981919">
        <w:lastRenderedPageBreak/>
        <w:t xml:space="preserve">господарського комплексу вдалося забезпечити стабільні тенденції розвитку, реалізовувалися організаційні заходи щодо вирішення актуальних питань та мінімізації їх впливу на економіку, вирішувалися соціальні питання. </w:t>
      </w:r>
    </w:p>
    <w:p w:rsidR="00D53384" w:rsidRPr="00981919" w:rsidRDefault="00D53384" w:rsidP="00D53384">
      <w:pPr>
        <w:pStyle w:val="tabl"/>
      </w:pPr>
      <w:r w:rsidRPr="00981919">
        <w:t>В умовах формування фінансової спроможності територіальної громади важливим залишається питання залучення інвестицій в агропромисловий комплекс.  Наявний природний потенціал, значна кількість земель, що не обробляються,  сприяють  пошуку вітчизняних  та  міжнародних  інвесторів. Робота в цьому напрямку передбачає  не лише формування сприятливого бізнес клімату,  а і  постійну промоцію  агровиробників  як надійних партнерів. Загалом  приватні сільськогосподарські  виробники  орендуют</w:t>
      </w:r>
      <w:r w:rsidR="001418FC" w:rsidRPr="00981919">
        <w:t>ь 1321,4774 га земель, з них 719,2774 га невитребуваних  паїв, 602,2</w:t>
      </w:r>
      <w:r w:rsidRPr="00981919">
        <w:t>га з</w:t>
      </w:r>
      <w:r w:rsidR="001418FC" w:rsidRPr="00981919">
        <w:t xml:space="preserve">емельних  паїв  </w:t>
      </w:r>
    </w:p>
    <w:p w:rsidR="000312F7" w:rsidRPr="00981919" w:rsidRDefault="00D53384" w:rsidP="000312F7">
      <w:pPr>
        <w:jc w:val="both"/>
        <w:rPr>
          <w:rFonts w:ascii="Times New Roman" w:eastAsia="Times New Roman" w:hAnsi="Times New Roman" w:cs="Times New Roman"/>
          <w:sz w:val="28"/>
          <w:szCs w:val="28"/>
          <w:lang w:val="uk-UA" w:eastAsia="uk-UA"/>
        </w:rPr>
      </w:pPr>
      <w:r w:rsidRPr="00981919">
        <w:rPr>
          <w:rFonts w:ascii="Times New Roman" w:hAnsi="Times New Roman" w:cs="Times New Roman"/>
          <w:sz w:val="28"/>
          <w:szCs w:val="28"/>
          <w:lang w:val="uk-UA"/>
        </w:rPr>
        <w:t xml:space="preserve"> За  оренду   землі  з юридичних  осіб  надійшло  за 10 місяців 2019 року 545,913  тис.грн , порівняно з відповідним  періодом  2018 збільшились</w:t>
      </w:r>
      <w:r w:rsidR="006543D7" w:rsidRPr="00981919">
        <w:rPr>
          <w:rFonts w:ascii="Times New Roman" w:hAnsi="Times New Roman" w:cs="Times New Roman"/>
          <w:sz w:val="28"/>
          <w:szCs w:val="28"/>
          <w:lang w:val="uk-UA"/>
        </w:rPr>
        <w:t xml:space="preserve"> </w:t>
      </w:r>
      <w:r w:rsidRPr="00981919">
        <w:rPr>
          <w:rFonts w:ascii="Times New Roman" w:hAnsi="Times New Roman" w:cs="Times New Roman"/>
          <w:sz w:val="28"/>
          <w:szCs w:val="28"/>
          <w:lang w:val="uk-UA"/>
        </w:rPr>
        <w:t>26,461 тис. грн.</w:t>
      </w:r>
      <w:r w:rsidR="000312F7" w:rsidRPr="00981919">
        <w:rPr>
          <w:rFonts w:ascii="Times New Roman" w:hAnsi="Times New Roman" w:cs="Times New Roman"/>
          <w:sz w:val="28"/>
          <w:szCs w:val="28"/>
          <w:lang w:val="uk-UA"/>
        </w:rPr>
        <w:t xml:space="preserve"> </w:t>
      </w:r>
      <w:r w:rsidRPr="00981919">
        <w:rPr>
          <w:rFonts w:ascii="Times New Roman" w:hAnsi="Times New Roman" w:cs="Times New Roman"/>
          <w:sz w:val="28"/>
          <w:szCs w:val="28"/>
          <w:lang w:val="ru-RU"/>
        </w:rPr>
        <w:t>Найбільше</w:t>
      </w:r>
      <w:r w:rsidR="000312F7" w:rsidRPr="00981919">
        <w:rPr>
          <w:rFonts w:ascii="Times New Roman" w:hAnsi="Times New Roman" w:cs="Times New Roman"/>
          <w:sz w:val="28"/>
          <w:szCs w:val="28"/>
          <w:lang w:val="ru-RU"/>
        </w:rPr>
        <w:t xml:space="preserve"> </w:t>
      </w:r>
      <w:r w:rsidR="000312F7" w:rsidRPr="00981919">
        <w:rPr>
          <w:rFonts w:ascii="Times New Roman" w:hAnsi="Times New Roman" w:cs="Times New Roman"/>
          <w:sz w:val="28"/>
          <w:szCs w:val="28"/>
          <w:lang w:val="uk-UA"/>
        </w:rPr>
        <w:t xml:space="preserve"> орендують </w:t>
      </w:r>
      <w:r w:rsidR="000312F7" w:rsidRPr="00981919">
        <w:rPr>
          <w:rFonts w:ascii="Times New Roman" w:hAnsi="Times New Roman" w:cs="Times New Roman"/>
          <w:sz w:val="28"/>
          <w:szCs w:val="28"/>
          <w:lang w:val="ru-RU"/>
        </w:rPr>
        <w:t xml:space="preserve"> </w:t>
      </w:r>
      <w:r w:rsidR="000312F7" w:rsidRPr="00981919">
        <w:rPr>
          <w:rFonts w:ascii="Times New Roman" w:eastAsia="Times New Roman" w:hAnsi="Times New Roman" w:cs="Times New Roman"/>
          <w:sz w:val="28"/>
          <w:szCs w:val="28"/>
          <w:lang w:val="uk-UA" w:eastAsia="uk-UA"/>
        </w:rPr>
        <w:t>СТОВ "РАТНІВСЬКИЙ АГРАРІЙ"- від  яких  надійшло 234,202 тис. грн.,</w:t>
      </w:r>
      <w:r w:rsidR="000312F7" w:rsidRPr="00981919">
        <w:rPr>
          <w:rFonts w:ascii="Times New Roman" w:hAnsi="Times New Roman" w:cs="Times New Roman"/>
          <w:sz w:val="28"/>
          <w:szCs w:val="28"/>
          <w:lang w:val="ru-RU"/>
        </w:rPr>
        <w:t xml:space="preserve">  ТОВ </w:t>
      </w:r>
      <w:r w:rsidR="000312F7" w:rsidRPr="00981919">
        <w:rPr>
          <w:rFonts w:ascii="Times New Roman" w:eastAsia="Times New Roman" w:hAnsi="Times New Roman" w:cs="Times New Roman"/>
          <w:sz w:val="28"/>
          <w:szCs w:val="28"/>
          <w:lang w:val="uk-UA" w:eastAsia="uk-UA"/>
        </w:rPr>
        <w:t>ГОЛДЕН БЕРРI-143,713  тис. грн.</w:t>
      </w:r>
    </w:p>
    <w:p w:rsidR="00EB0967" w:rsidRPr="00981919" w:rsidRDefault="000312F7" w:rsidP="000312F7">
      <w:pPr>
        <w:jc w:val="both"/>
        <w:rPr>
          <w:rFonts w:ascii="Times New Roman" w:eastAsia="Times New Roman" w:hAnsi="Times New Roman" w:cs="Times New Roman"/>
          <w:sz w:val="28"/>
          <w:szCs w:val="28"/>
          <w:lang w:val="uk-UA" w:eastAsia="uk-UA"/>
        </w:rPr>
      </w:pPr>
      <w:r w:rsidRPr="00981919">
        <w:rPr>
          <w:rFonts w:ascii="Times New Roman" w:hAnsi="Times New Roman" w:cs="Times New Roman"/>
          <w:sz w:val="28"/>
          <w:szCs w:val="28"/>
          <w:lang w:val="ru-RU"/>
        </w:rPr>
        <w:t xml:space="preserve">        </w:t>
      </w:r>
      <w:r w:rsidR="00EB0967" w:rsidRPr="00981919">
        <w:rPr>
          <w:rFonts w:ascii="Times New Roman" w:hAnsi="Times New Roman" w:cs="Times New Roman"/>
          <w:sz w:val="28"/>
          <w:szCs w:val="28"/>
          <w:lang w:val="ru-RU"/>
        </w:rPr>
        <w:t>До загального</w:t>
      </w:r>
      <w:r w:rsidR="00E620C9" w:rsidRPr="00981919">
        <w:rPr>
          <w:rFonts w:ascii="Times New Roman" w:hAnsi="Times New Roman" w:cs="Times New Roman"/>
          <w:sz w:val="28"/>
          <w:szCs w:val="28"/>
          <w:lang w:val="ru-RU"/>
        </w:rPr>
        <w:t xml:space="preserve"> фонду сільського бюджету за 10 </w:t>
      </w:r>
      <w:r w:rsidR="00EB0967" w:rsidRPr="00981919">
        <w:rPr>
          <w:rFonts w:ascii="Times New Roman" w:hAnsi="Times New Roman" w:cs="Times New Roman"/>
          <w:sz w:val="28"/>
          <w:szCs w:val="28"/>
          <w:lang w:val="ru-RU"/>
        </w:rPr>
        <w:t>місяців 2019 року надійшло</w:t>
      </w:r>
      <w:r w:rsidR="00731F1F" w:rsidRPr="00981919">
        <w:rPr>
          <w:rFonts w:ascii="Times New Roman" w:hAnsi="Times New Roman" w:cs="Times New Roman"/>
          <w:sz w:val="28"/>
          <w:szCs w:val="28"/>
          <w:lang w:val="ru-RU"/>
        </w:rPr>
        <w:t xml:space="preserve"> </w:t>
      </w:r>
      <w:r w:rsidR="00EB0967" w:rsidRPr="00981919">
        <w:rPr>
          <w:rFonts w:ascii="Times New Roman" w:hAnsi="Times New Roman" w:cs="Times New Roman"/>
          <w:sz w:val="28"/>
          <w:szCs w:val="28"/>
          <w:lang w:val="ru-RU"/>
        </w:rPr>
        <w:t xml:space="preserve"> </w:t>
      </w:r>
      <w:r w:rsidR="00E620C9" w:rsidRPr="00981919">
        <w:rPr>
          <w:rFonts w:ascii="Times New Roman" w:hAnsi="Times New Roman" w:cs="Times New Roman"/>
          <w:sz w:val="28"/>
          <w:szCs w:val="28"/>
          <w:lang w:val="ru-RU"/>
        </w:rPr>
        <w:t>4294,103</w:t>
      </w:r>
      <w:r w:rsidR="00EB0967" w:rsidRPr="00981919">
        <w:rPr>
          <w:rFonts w:ascii="Times New Roman" w:hAnsi="Times New Roman" w:cs="Times New Roman"/>
          <w:sz w:val="28"/>
          <w:szCs w:val="28"/>
          <w:lang w:val="ru-RU"/>
        </w:rPr>
        <w:t>тис</w:t>
      </w:r>
      <w:r w:rsidR="008A4B04" w:rsidRPr="00981919">
        <w:rPr>
          <w:rFonts w:ascii="Times New Roman" w:hAnsi="Times New Roman" w:cs="Times New Roman"/>
          <w:sz w:val="28"/>
          <w:szCs w:val="28"/>
          <w:lang w:val="ru-RU"/>
        </w:rPr>
        <w:t>.</w:t>
      </w:r>
      <w:r w:rsidR="00E620C9" w:rsidRPr="00981919">
        <w:rPr>
          <w:rFonts w:ascii="Times New Roman" w:hAnsi="Times New Roman" w:cs="Times New Roman"/>
          <w:sz w:val="28"/>
          <w:szCs w:val="28"/>
          <w:lang w:val="ru-RU"/>
        </w:rPr>
        <w:t>грн. доходів, що становить 102,5</w:t>
      </w:r>
      <w:r w:rsidR="00EB0967" w:rsidRPr="00981919">
        <w:rPr>
          <w:rFonts w:ascii="Times New Roman" w:hAnsi="Times New Roman" w:cs="Times New Roman"/>
          <w:sz w:val="28"/>
          <w:szCs w:val="28"/>
          <w:lang w:val="ru-RU"/>
        </w:rPr>
        <w:t>відсотка до затвердженого на цей період бюджетного пр</w:t>
      </w:r>
      <w:r w:rsidR="008A4B04" w:rsidRPr="00981919">
        <w:rPr>
          <w:rFonts w:ascii="Times New Roman" w:hAnsi="Times New Roman" w:cs="Times New Roman"/>
          <w:sz w:val="28"/>
          <w:szCs w:val="28"/>
          <w:lang w:val="ru-RU"/>
        </w:rPr>
        <w:t>изначення з урахуванням змін. Пере</w:t>
      </w:r>
      <w:r w:rsidR="00EB0967" w:rsidRPr="00981919">
        <w:rPr>
          <w:rFonts w:ascii="Times New Roman" w:hAnsi="Times New Roman" w:cs="Times New Roman"/>
          <w:sz w:val="28"/>
          <w:szCs w:val="28"/>
          <w:lang w:val="ru-RU"/>
        </w:rPr>
        <w:t>виконання план</w:t>
      </w:r>
      <w:r w:rsidR="00E620C9" w:rsidRPr="00981919">
        <w:rPr>
          <w:rFonts w:ascii="Times New Roman" w:hAnsi="Times New Roman" w:cs="Times New Roman"/>
          <w:sz w:val="28"/>
          <w:szCs w:val="28"/>
          <w:lang w:val="ru-RU"/>
        </w:rPr>
        <w:t>ових показників становить 104,143</w:t>
      </w:r>
      <w:r w:rsidR="00EB0967" w:rsidRPr="00981919">
        <w:rPr>
          <w:rFonts w:ascii="Times New Roman" w:hAnsi="Times New Roman" w:cs="Times New Roman"/>
          <w:sz w:val="28"/>
          <w:szCs w:val="28"/>
          <w:lang w:val="ru-RU"/>
        </w:rPr>
        <w:t xml:space="preserve">тис.гривень. </w:t>
      </w:r>
      <w:r w:rsidR="0081735A" w:rsidRPr="00981919">
        <w:rPr>
          <w:rFonts w:ascii="Times New Roman" w:hAnsi="Times New Roman" w:cs="Times New Roman"/>
          <w:sz w:val="28"/>
          <w:szCs w:val="28"/>
          <w:lang w:val="ru-RU"/>
        </w:rPr>
        <w:t xml:space="preserve">          Порівняно з відповідним періодом  2018 року  доходи  загального  фонду  місцевого  </w:t>
      </w:r>
      <w:r w:rsidR="0069285C" w:rsidRPr="00981919">
        <w:rPr>
          <w:rFonts w:ascii="Times New Roman" w:hAnsi="Times New Roman" w:cs="Times New Roman"/>
          <w:sz w:val="28"/>
          <w:szCs w:val="28"/>
          <w:lang w:val="ru-RU"/>
        </w:rPr>
        <w:t xml:space="preserve"> бюджету  збільшились на 797,224</w:t>
      </w:r>
      <w:r w:rsidR="0081735A" w:rsidRPr="00981919">
        <w:rPr>
          <w:rFonts w:ascii="Times New Roman" w:hAnsi="Times New Roman" w:cs="Times New Roman"/>
          <w:sz w:val="28"/>
          <w:szCs w:val="28"/>
          <w:lang w:val="ru-RU"/>
        </w:rPr>
        <w:t xml:space="preserve"> тис. грн</w:t>
      </w:r>
      <w:r w:rsidR="00D53384" w:rsidRPr="00981919">
        <w:rPr>
          <w:rFonts w:ascii="Times New Roman" w:hAnsi="Times New Roman" w:cs="Times New Roman"/>
          <w:sz w:val="28"/>
          <w:szCs w:val="28"/>
          <w:lang w:val="ru-RU"/>
        </w:rPr>
        <w:t>.</w:t>
      </w:r>
    </w:p>
    <w:p w:rsidR="00004664" w:rsidRPr="00981919" w:rsidRDefault="00004664" w:rsidP="00004664">
      <w:pPr>
        <w:tabs>
          <w:tab w:val="left" w:pos="1740"/>
          <w:tab w:val="left" w:pos="2415"/>
        </w:tabs>
        <w:jc w:val="both"/>
        <w:rPr>
          <w:rFonts w:ascii="Times New Roman" w:eastAsia="Times New Roman" w:hAnsi="Times New Roman" w:cs="Times New Roman"/>
          <w:sz w:val="28"/>
          <w:szCs w:val="28"/>
          <w:lang w:val="ru-RU" w:eastAsia="ru-RU"/>
        </w:rPr>
      </w:pPr>
      <w:r w:rsidRPr="00981919">
        <w:rPr>
          <w:rFonts w:ascii="Times New Roman" w:eastAsia="Times New Roman" w:hAnsi="Times New Roman" w:cs="Times New Roman"/>
          <w:noProof/>
          <w:sz w:val="28"/>
          <w:szCs w:val="28"/>
          <w:lang w:val="uk-UA" w:eastAsia="uk-UA"/>
        </w:rPr>
        <w:drawing>
          <wp:anchor distT="0" distB="0" distL="114300" distR="114300" simplePos="0" relativeHeight="251664384" behindDoc="1" locked="0" layoutInCell="1" allowOverlap="1" wp14:anchorId="5F1E20DA" wp14:editId="21DF2689">
            <wp:simplePos x="0" y="0"/>
            <wp:positionH relativeFrom="margin">
              <wp:posOffset>-299720</wp:posOffset>
            </wp:positionH>
            <wp:positionV relativeFrom="paragraph">
              <wp:posOffset>38735</wp:posOffset>
            </wp:positionV>
            <wp:extent cx="6002727" cy="2954655"/>
            <wp:effectExtent l="0" t="0" r="0" b="0"/>
            <wp:wrapNone/>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981919">
        <w:rPr>
          <w:rFonts w:ascii="Times New Roman" w:eastAsia="Times New Roman" w:hAnsi="Times New Roman" w:cs="Times New Roman"/>
          <w:sz w:val="28"/>
          <w:szCs w:val="28"/>
          <w:lang w:val="ru-RU" w:eastAsia="ru-RU"/>
        </w:rPr>
        <w:tab/>
      </w:r>
    </w:p>
    <w:p w:rsidR="00004664" w:rsidRPr="00981919" w:rsidRDefault="00004664" w:rsidP="00004664">
      <w:pPr>
        <w:tabs>
          <w:tab w:val="left" w:pos="5205"/>
          <w:tab w:val="left" w:pos="8370"/>
        </w:tabs>
        <w:jc w:val="both"/>
        <w:rPr>
          <w:rFonts w:ascii="Times New Roman" w:eastAsia="Times New Roman" w:hAnsi="Times New Roman" w:cs="Times New Roman"/>
          <w:sz w:val="28"/>
          <w:szCs w:val="28"/>
          <w:lang w:val="ru-RU" w:eastAsia="ru-RU"/>
        </w:rPr>
      </w:pPr>
      <w:r w:rsidRPr="00981919">
        <w:rPr>
          <w:rFonts w:ascii="Times New Roman" w:eastAsia="Times New Roman" w:hAnsi="Times New Roman" w:cs="Times New Roman"/>
          <w:sz w:val="28"/>
          <w:szCs w:val="28"/>
          <w:lang w:val="ru-RU" w:eastAsia="ru-RU"/>
        </w:rPr>
        <w:tab/>
      </w:r>
    </w:p>
    <w:p w:rsidR="00004664" w:rsidRPr="00981919" w:rsidRDefault="00004664" w:rsidP="00004664">
      <w:pPr>
        <w:jc w:val="both"/>
        <w:rPr>
          <w:rFonts w:ascii="Times New Roman" w:eastAsia="Times New Roman" w:hAnsi="Times New Roman" w:cs="Times New Roman"/>
          <w:sz w:val="28"/>
          <w:szCs w:val="28"/>
          <w:lang w:val="ru-RU" w:eastAsia="ru-RU"/>
        </w:rPr>
      </w:pPr>
    </w:p>
    <w:p w:rsidR="00004664" w:rsidRPr="00981919" w:rsidRDefault="00004664" w:rsidP="00004664">
      <w:pPr>
        <w:rPr>
          <w:rFonts w:ascii="Times New Roman" w:eastAsia="Times New Roman" w:hAnsi="Times New Roman" w:cs="Times New Roman"/>
          <w:sz w:val="28"/>
          <w:szCs w:val="28"/>
          <w:lang w:val="ru-RU" w:eastAsia="ru-RU"/>
        </w:rPr>
      </w:pPr>
    </w:p>
    <w:p w:rsidR="00004664" w:rsidRPr="00981919" w:rsidRDefault="00004664" w:rsidP="00004664">
      <w:pPr>
        <w:jc w:val="both"/>
        <w:rPr>
          <w:rFonts w:ascii="Times New Roman" w:eastAsia="Times New Roman" w:hAnsi="Times New Roman" w:cs="Times New Roman"/>
          <w:sz w:val="28"/>
          <w:szCs w:val="28"/>
          <w:lang w:val="ru-RU" w:eastAsia="ru-RU"/>
        </w:rPr>
      </w:pPr>
    </w:p>
    <w:p w:rsidR="00004664" w:rsidRPr="00981919" w:rsidRDefault="00004664" w:rsidP="00004664">
      <w:pPr>
        <w:jc w:val="both"/>
        <w:rPr>
          <w:rFonts w:ascii="Times New Roman" w:eastAsia="Times New Roman" w:hAnsi="Times New Roman" w:cs="Times New Roman"/>
          <w:sz w:val="28"/>
          <w:szCs w:val="28"/>
          <w:lang w:val="ru-RU" w:eastAsia="ru-RU"/>
        </w:rPr>
      </w:pPr>
    </w:p>
    <w:p w:rsidR="00004664" w:rsidRPr="00981919" w:rsidRDefault="00034016" w:rsidP="00034016">
      <w:pPr>
        <w:tabs>
          <w:tab w:val="left" w:pos="6630"/>
        </w:tabs>
        <w:jc w:val="both"/>
        <w:rPr>
          <w:rFonts w:ascii="Times New Roman" w:eastAsia="Times New Roman" w:hAnsi="Times New Roman" w:cs="Times New Roman"/>
          <w:sz w:val="28"/>
          <w:szCs w:val="28"/>
          <w:lang w:val="ru-RU" w:eastAsia="ru-RU"/>
        </w:rPr>
      </w:pPr>
      <w:r w:rsidRPr="00981919">
        <w:rPr>
          <w:rFonts w:ascii="Times New Roman" w:eastAsia="Times New Roman" w:hAnsi="Times New Roman" w:cs="Times New Roman"/>
          <w:sz w:val="28"/>
          <w:szCs w:val="28"/>
          <w:lang w:val="ru-RU" w:eastAsia="ru-RU"/>
        </w:rPr>
        <w:tab/>
      </w:r>
    </w:p>
    <w:p w:rsidR="00004664" w:rsidRPr="00981919" w:rsidRDefault="00004664" w:rsidP="00004664">
      <w:pPr>
        <w:tabs>
          <w:tab w:val="left" w:pos="1140"/>
        </w:tabs>
        <w:jc w:val="both"/>
        <w:rPr>
          <w:rFonts w:ascii="Times New Roman" w:eastAsia="Times New Roman" w:hAnsi="Times New Roman" w:cs="Times New Roman"/>
          <w:sz w:val="28"/>
          <w:szCs w:val="28"/>
          <w:lang w:val="ru-RU" w:eastAsia="ru-RU"/>
        </w:rPr>
      </w:pPr>
      <w:r w:rsidRPr="00981919">
        <w:rPr>
          <w:rFonts w:ascii="Times New Roman" w:eastAsia="Times New Roman" w:hAnsi="Times New Roman" w:cs="Times New Roman"/>
          <w:sz w:val="28"/>
          <w:szCs w:val="28"/>
          <w:lang w:val="ru-RU" w:eastAsia="ru-RU"/>
        </w:rPr>
        <w:tab/>
      </w:r>
    </w:p>
    <w:p w:rsidR="00004664" w:rsidRPr="00981919" w:rsidRDefault="00004664" w:rsidP="00004664">
      <w:pPr>
        <w:jc w:val="both"/>
        <w:rPr>
          <w:rFonts w:ascii="Times New Roman" w:eastAsia="Times New Roman" w:hAnsi="Times New Roman" w:cs="Times New Roman"/>
          <w:sz w:val="28"/>
          <w:szCs w:val="28"/>
          <w:lang w:val="ru-RU" w:eastAsia="ru-RU"/>
        </w:rPr>
      </w:pPr>
    </w:p>
    <w:p w:rsidR="00004664" w:rsidRPr="00981919" w:rsidRDefault="00004664" w:rsidP="00004664">
      <w:pPr>
        <w:jc w:val="both"/>
        <w:rPr>
          <w:rFonts w:ascii="Times New Roman" w:eastAsia="Times New Roman" w:hAnsi="Times New Roman" w:cs="Times New Roman"/>
          <w:sz w:val="28"/>
          <w:szCs w:val="28"/>
          <w:lang w:val="ru-RU" w:eastAsia="ru-RU"/>
        </w:rPr>
      </w:pPr>
    </w:p>
    <w:p w:rsidR="00004664" w:rsidRPr="00981919" w:rsidRDefault="00004664" w:rsidP="00004664">
      <w:pPr>
        <w:jc w:val="both"/>
        <w:rPr>
          <w:rFonts w:ascii="Times New Roman" w:eastAsia="Times New Roman" w:hAnsi="Times New Roman" w:cs="Times New Roman"/>
          <w:sz w:val="28"/>
          <w:szCs w:val="28"/>
          <w:lang w:val="ru-RU" w:eastAsia="ru-RU"/>
        </w:rPr>
      </w:pPr>
    </w:p>
    <w:p w:rsidR="00004664" w:rsidRPr="00981919" w:rsidRDefault="00034016" w:rsidP="00034016">
      <w:pPr>
        <w:tabs>
          <w:tab w:val="left" w:pos="6825"/>
        </w:tabs>
        <w:ind w:firstLine="708"/>
        <w:jc w:val="both"/>
        <w:rPr>
          <w:rFonts w:ascii="Times New Roman" w:hAnsi="Times New Roman" w:cs="Times New Roman"/>
          <w:sz w:val="28"/>
          <w:szCs w:val="28"/>
          <w:lang w:val="ru-RU"/>
        </w:rPr>
      </w:pPr>
      <w:r w:rsidRPr="00981919">
        <w:rPr>
          <w:rFonts w:ascii="Times New Roman" w:hAnsi="Times New Roman" w:cs="Times New Roman"/>
          <w:sz w:val="28"/>
          <w:szCs w:val="28"/>
          <w:lang w:val="ru-RU"/>
        </w:rPr>
        <w:tab/>
      </w:r>
      <w:r w:rsidRPr="00981919">
        <w:rPr>
          <w:rFonts w:ascii="Times New Roman" w:hAnsi="Times New Roman" w:cs="Times New Roman"/>
          <w:sz w:val="28"/>
          <w:szCs w:val="28"/>
          <w:lang w:val="ru-RU"/>
        </w:rPr>
        <w:tab/>
      </w:r>
    </w:p>
    <w:p w:rsidR="00004664" w:rsidRPr="00981919" w:rsidRDefault="00034016" w:rsidP="00034016">
      <w:pPr>
        <w:tabs>
          <w:tab w:val="left" w:pos="720"/>
          <w:tab w:val="left" w:pos="1440"/>
          <w:tab w:val="left" w:pos="2160"/>
        </w:tabs>
        <w:jc w:val="both"/>
        <w:rPr>
          <w:rFonts w:ascii="Times New Roman" w:hAnsi="Times New Roman" w:cs="Times New Roman"/>
          <w:sz w:val="28"/>
          <w:szCs w:val="28"/>
          <w:lang w:val="ru-RU"/>
        </w:rPr>
      </w:pPr>
      <w:r w:rsidRPr="00981919">
        <w:rPr>
          <w:rFonts w:ascii="Times New Roman" w:hAnsi="Times New Roman" w:cs="Times New Roman"/>
          <w:sz w:val="28"/>
          <w:szCs w:val="28"/>
          <w:lang w:val="ru-RU"/>
        </w:rPr>
        <w:tab/>
      </w:r>
      <w:r w:rsidRPr="00981919">
        <w:rPr>
          <w:rFonts w:ascii="Times New Roman" w:hAnsi="Times New Roman" w:cs="Times New Roman"/>
          <w:sz w:val="28"/>
          <w:szCs w:val="28"/>
          <w:lang w:val="ru-RU"/>
        </w:rPr>
        <w:tab/>
      </w:r>
      <w:r w:rsidRPr="00981919">
        <w:rPr>
          <w:rFonts w:ascii="Times New Roman" w:hAnsi="Times New Roman" w:cs="Times New Roman"/>
          <w:sz w:val="28"/>
          <w:szCs w:val="28"/>
          <w:lang w:val="ru-RU"/>
        </w:rPr>
        <w:tab/>
      </w:r>
      <w:r w:rsidRPr="00981919">
        <w:rPr>
          <w:rFonts w:ascii="Times New Roman" w:hAnsi="Times New Roman" w:cs="Times New Roman"/>
          <w:sz w:val="28"/>
          <w:szCs w:val="28"/>
          <w:lang w:val="ru-RU"/>
        </w:rPr>
        <w:tab/>
      </w:r>
    </w:p>
    <w:p w:rsidR="00004664" w:rsidRPr="00981919" w:rsidRDefault="00004664" w:rsidP="00004664">
      <w:pPr>
        <w:tabs>
          <w:tab w:val="left" w:pos="1890"/>
          <w:tab w:val="left" w:pos="8205"/>
        </w:tabs>
        <w:ind w:firstLine="708"/>
        <w:jc w:val="both"/>
        <w:rPr>
          <w:rFonts w:ascii="Times New Roman" w:hAnsi="Times New Roman" w:cs="Times New Roman"/>
          <w:sz w:val="28"/>
          <w:szCs w:val="28"/>
          <w:lang w:val="ru-RU"/>
        </w:rPr>
      </w:pPr>
      <w:r w:rsidRPr="00981919">
        <w:rPr>
          <w:rFonts w:ascii="Times New Roman" w:hAnsi="Times New Roman" w:cs="Times New Roman"/>
          <w:sz w:val="28"/>
          <w:szCs w:val="28"/>
          <w:lang w:val="ru-RU"/>
        </w:rPr>
        <w:tab/>
      </w:r>
      <w:r w:rsidRPr="00981919">
        <w:rPr>
          <w:rFonts w:ascii="Times New Roman" w:hAnsi="Times New Roman" w:cs="Times New Roman"/>
          <w:sz w:val="28"/>
          <w:szCs w:val="28"/>
          <w:lang w:val="ru-RU"/>
        </w:rPr>
        <w:tab/>
      </w:r>
    </w:p>
    <w:p w:rsidR="00EB0967" w:rsidRPr="00981919" w:rsidRDefault="00004664" w:rsidP="00700C0B">
      <w:pPr>
        <w:ind w:firstLine="708"/>
        <w:jc w:val="both"/>
        <w:rPr>
          <w:rFonts w:ascii="Times New Roman" w:hAnsi="Times New Roman" w:cs="Times New Roman"/>
          <w:sz w:val="28"/>
          <w:szCs w:val="28"/>
          <w:lang w:val="ru-RU"/>
        </w:rPr>
      </w:pPr>
      <w:r w:rsidRPr="00981919">
        <w:rPr>
          <w:rFonts w:ascii="Times New Roman" w:eastAsia="Times New Roman" w:hAnsi="Times New Roman" w:cs="Times New Roman"/>
          <w:noProof/>
          <w:sz w:val="28"/>
          <w:szCs w:val="28"/>
          <w:lang w:val="uk-UA" w:eastAsia="uk-UA"/>
        </w:rPr>
        <w:drawing>
          <wp:anchor distT="0" distB="0" distL="114300" distR="114300" simplePos="0" relativeHeight="251662336" behindDoc="1" locked="0" layoutInCell="1" allowOverlap="1" wp14:anchorId="5F1E20DA" wp14:editId="21DF2689">
            <wp:simplePos x="0" y="0"/>
            <wp:positionH relativeFrom="margin">
              <wp:posOffset>8534400</wp:posOffset>
            </wp:positionH>
            <wp:positionV relativeFrom="paragraph">
              <wp:posOffset>287655</wp:posOffset>
            </wp:positionV>
            <wp:extent cx="5712460" cy="2811780"/>
            <wp:effectExtent l="0" t="0" r="0" b="7620"/>
            <wp:wrapNone/>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981919">
        <w:rPr>
          <w:rFonts w:ascii="Times New Roman" w:hAnsi="Times New Roman" w:cs="Times New Roman"/>
          <w:sz w:val="28"/>
          <w:szCs w:val="28"/>
          <w:lang w:val="ru-RU"/>
        </w:rPr>
        <w:t xml:space="preserve"> </w:t>
      </w:r>
      <w:r w:rsidR="00EB0967" w:rsidRPr="00981919">
        <w:rPr>
          <w:rFonts w:ascii="Times New Roman" w:hAnsi="Times New Roman" w:cs="Times New Roman"/>
          <w:sz w:val="28"/>
          <w:szCs w:val="28"/>
          <w:lang w:val="ru-RU"/>
        </w:rPr>
        <w:t>Найбільше місцевий бюдже</w:t>
      </w:r>
      <w:r w:rsidR="0081735A" w:rsidRPr="00981919">
        <w:rPr>
          <w:rFonts w:ascii="Times New Roman" w:hAnsi="Times New Roman" w:cs="Times New Roman"/>
          <w:sz w:val="28"/>
          <w:szCs w:val="28"/>
          <w:lang w:val="ru-RU"/>
        </w:rPr>
        <w:t>т наповнюються за рахунок подат</w:t>
      </w:r>
      <w:r w:rsidR="00EB0967" w:rsidRPr="00981919">
        <w:rPr>
          <w:rFonts w:ascii="Times New Roman" w:hAnsi="Times New Roman" w:cs="Times New Roman"/>
          <w:sz w:val="28"/>
          <w:szCs w:val="28"/>
          <w:lang w:val="ru-RU"/>
        </w:rPr>
        <w:t xml:space="preserve">ку на доходи фізичних осіб </w:t>
      </w:r>
      <w:r w:rsidR="00811B17" w:rsidRPr="00981919">
        <w:rPr>
          <w:rFonts w:ascii="Times New Roman" w:hAnsi="Times New Roman" w:cs="Times New Roman"/>
          <w:sz w:val="28"/>
          <w:szCs w:val="28"/>
          <w:lang w:val="ru-RU"/>
        </w:rPr>
        <w:t xml:space="preserve">,що сплачується  податковими агентами,із доходів   платника  податку  у вигляді  заробітної  плати   протягом 10 місяців 2019 року  надійшло 1592,960 тис.грн , порівняно  з відповідним періодом 2018 року </w:t>
      </w:r>
      <w:r w:rsidR="00700C0B" w:rsidRPr="00981919">
        <w:rPr>
          <w:rFonts w:ascii="Times New Roman" w:hAnsi="Times New Roman" w:cs="Times New Roman"/>
          <w:sz w:val="28"/>
          <w:szCs w:val="28"/>
          <w:lang w:val="ru-RU"/>
        </w:rPr>
        <w:t xml:space="preserve">  збільшились на 222,961 тис. грн..А також податок  на доходи  фізичних  осіб  </w:t>
      </w:r>
      <w:r w:rsidR="00EB0967" w:rsidRPr="00981919">
        <w:rPr>
          <w:rFonts w:ascii="Times New Roman" w:hAnsi="Times New Roman" w:cs="Times New Roman"/>
          <w:sz w:val="28"/>
          <w:szCs w:val="28"/>
          <w:lang w:val="ru-RU"/>
        </w:rPr>
        <w:t xml:space="preserve">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 </w:t>
      </w:r>
      <w:r w:rsidRPr="00981919">
        <w:rPr>
          <w:rFonts w:ascii="Times New Roman" w:hAnsi="Times New Roman" w:cs="Times New Roman"/>
          <w:sz w:val="28"/>
          <w:szCs w:val="28"/>
          <w:lang w:val="ru-RU"/>
        </w:rPr>
        <w:t xml:space="preserve"> </w:t>
      </w:r>
      <w:r w:rsidR="00C54926" w:rsidRPr="00981919">
        <w:rPr>
          <w:rFonts w:ascii="Times New Roman" w:hAnsi="Times New Roman" w:cs="Times New Roman"/>
          <w:sz w:val="28"/>
          <w:szCs w:val="28"/>
          <w:lang w:val="ru-RU"/>
        </w:rPr>
        <w:t>За 10</w:t>
      </w:r>
      <w:r w:rsidR="00EB0967" w:rsidRPr="00981919">
        <w:rPr>
          <w:rFonts w:ascii="Times New Roman" w:hAnsi="Times New Roman" w:cs="Times New Roman"/>
          <w:sz w:val="28"/>
          <w:szCs w:val="28"/>
          <w:lang w:val="ru-RU"/>
        </w:rPr>
        <w:t xml:space="preserve"> місяців 2019 року до бюджету об’єднаної</w:t>
      </w:r>
      <w:r w:rsidR="00077374" w:rsidRPr="00981919">
        <w:rPr>
          <w:rFonts w:ascii="Times New Roman" w:hAnsi="Times New Roman" w:cs="Times New Roman"/>
          <w:sz w:val="28"/>
          <w:szCs w:val="28"/>
          <w:lang w:val="ru-RU"/>
        </w:rPr>
        <w:t xml:space="preserve"> територіальної</w:t>
      </w:r>
      <w:r w:rsidR="00C54926" w:rsidRPr="00981919">
        <w:rPr>
          <w:rFonts w:ascii="Times New Roman" w:hAnsi="Times New Roman" w:cs="Times New Roman"/>
          <w:sz w:val="28"/>
          <w:szCs w:val="28"/>
          <w:lang w:val="ru-RU"/>
        </w:rPr>
        <w:t xml:space="preserve"> громади  надійшло 510,678</w:t>
      </w:r>
      <w:r w:rsidR="00106477" w:rsidRPr="00981919">
        <w:rPr>
          <w:rFonts w:ascii="Times New Roman" w:hAnsi="Times New Roman" w:cs="Times New Roman"/>
          <w:sz w:val="28"/>
          <w:szCs w:val="28"/>
          <w:lang w:val="ru-RU"/>
        </w:rPr>
        <w:t>тис. грн. цього податку . Порівняно  з відповідним  періодом  минулого року</w:t>
      </w:r>
      <w:r w:rsidR="0069285C" w:rsidRPr="00981919">
        <w:rPr>
          <w:rFonts w:ascii="Times New Roman" w:hAnsi="Times New Roman" w:cs="Times New Roman"/>
          <w:sz w:val="28"/>
          <w:szCs w:val="28"/>
          <w:lang w:val="ru-RU"/>
        </w:rPr>
        <w:t xml:space="preserve"> його надходження зросли 298,014</w:t>
      </w:r>
      <w:r w:rsidR="00FC37A2" w:rsidRPr="00981919">
        <w:rPr>
          <w:rFonts w:ascii="Times New Roman" w:hAnsi="Times New Roman" w:cs="Times New Roman"/>
          <w:sz w:val="28"/>
          <w:szCs w:val="28"/>
          <w:lang w:val="ru-RU"/>
        </w:rPr>
        <w:t>тис. грн.</w:t>
      </w:r>
    </w:p>
    <w:p w:rsidR="000A3998" w:rsidRPr="00981919" w:rsidRDefault="00FA4650" w:rsidP="000A3998">
      <w:pPr>
        <w:pStyle w:val="ab"/>
        <w:ind w:right="-82"/>
        <w:rPr>
          <w:rFonts w:ascii="Times New Roman" w:hAnsi="Times New Roman"/>
          <w:szCs w:val="28"/>
          <w:lang w:val="ru-RU"/>
        </w:rPr>
      </w:pPr>
      <w:r w:rsidRPr="00981919">
        <w:rPr>
          <w:rFonts w:ascii="Times New Roman" w:eastAsia="Times New Roman" w:hAnsi="Times New Roman"/>
          <w:szCs w:val="28"/>
          <w:lang w:val="ru-RU"/>
        </w:rPr>
        <w:t xml:space="preserve">   </w:t>
      </w:r>
      <w:r w:rsidR="006543D7" w:rsidRPr="00981919">
        <w:rPr>
          <w:rFonts w:ascii="Times New Roman" w:hAnsi="Times New Roman"/>
          <w:szCs w:val="28"/>
          <w:lang w:val="ru-RU"/>
        </w:rPr>
        <w:t>Одним з основних пріоритетів економічного і соціального розвитку є залучення в соціальну сферу коштів інвестиційних фондів та державних цільових програм</w:t>
      </w:r>
      <w:r w:rsidR="00A75757" w:rsidRPr="00981919">
        <w:rPr>
          <w:rFonts w:ascii="Times New Roman" w:hAnsi="Times New Roman"/>
          <w:szCs w:val="28"/>
          <w:lang w:val="ru-RU"/>
        </w:rPr>
        <w:t>.</w:t>
      </w:r>
    </w:p>
    <w:p w:rsidR="000A3998" w:rsidRPr="00981919" w:rsidRDefault="00A75757" w:rsidP="000A3998">
      <w:pPr>
        <w:pStyle w:val="ab"/>
        <w:ind w:right="-82"/>
        <w:rPr>
          <w:rFonts w:ascii="Times New Roman" w:hAnsi="Times New Roman"/>
          <w:szCs w:val="28"/>
          <w:lang w:val="ru-RU"/>
        </w:rPr>
      </w:pPr>
      <w:r w:rsidRPr="00981919">
        <w:rPr>
          <w:rFonts w:ascii="Times New Roman" w:hAnsi="Times New Roman"/>
          <w:szCs w:val="28"/>
          <w:lang w:val="ru-RU"/>
        </w:rPr>
        <w:lastRenderedPageBreak/>
        <w:t xml:space="preserve">    </w:t>
      </w:r>
      <w:r w:rsidR="000A3998" w:rsidRPr="00981919">
        <w:rPr>
          <w:rFonts w:ascii="Times New Roman" w:hAnsi="Times New Roman"/>
          <w:bCs/>
          <w:szCs w:val="28"/>
        </w:rPr>
        <w:t xml:space="preserve"> На  фінансування заходів Програми благоустрою  у січні - жовтні 2019  спрямовано кошти  в сумі 298,3 тис. грн. З</w:t>
      </w:r>
      <w:r w:rsidR="000A3998" w:rsidRPr="00981919">
        <w:rPr>
          <w:rFonts w:ascii="Times New Roman" w:hAnsi="Times New Roman"/>
          <w:szCs w:val="28"/>
        </w:rPr>
        <w:t xml:space="preserve">аходи впроваджені за рахунок коштів  місцевого бюджету в основному у житлово-комунальному господарстві. </w:t>
      </w:r>
      <w:r w:rsidR="000A3998" w:rsidRPr="00981919">
        <w:rPr>
          <w:rFonts w:ascii="Times New Roman" w:hAnsi="Times New Roman"/>
          <w:bCs/>
          <w:szCs w:val="28"/>
        </w:rPr>
        <w:t xml:space="preserve"> Найбільше  коштів профінансовано на вуличне освітлення та поточний ремонт доріг населених пунктів об’єднаної територіальної громади</w:t>
      </w:r>
      <w:r w:rsidR="000A3998" w:rsidRPr="00981919">
        <w:rPr>
          <w:rFonts w:ascii="Times New Roman" w:eastAsia="MingLiU-ExtB" w:hAnsi="Times New Roman"/>
          <w:bCs/>
          <w:szCs w:val="28"/>
          <w:lang w:val="ru-RU"/>
        </w:rPr>
        <w:t>.</w:t>
      </w:r>
    </w:p>
    <w:p w:rsidR="0020031F" w:rsidRPr="00981919" w:rsidRDefault="00A75757" w:rsidP="00A75757">
      <w:pPr>
        <w:jc w:val="both"/>
        <w:rPr>
          <w:rFonts w:ascii="Times New Roman" w:hAnsi="Times New Roman" w:cs="Times New Roman"/>
          <w:color w:val="000000"/>
          <w:sz w:val="28"/>
          <w:szCs w:val="28"/>
          <w:lang w:val="ru-RU"/>
        </w:rPr>
      </w:pPr>
      <w:r w:rsidRPr="00981919">
        <w:rPr>
          <w:rFonts w:ascii="Times New Roman" w:hAnsi="Times New Roman" w:cs="Times New Roman"/>
          <w:sz w:val="28"/>
          <w:szCs w:val="28"/>
          <w:lang w:val="ru-RU"/>
        </w:rPr>
        <w:t xml:space="preserve">   </w:t>
      </w:r>
      <w:r w:rsidRPr="00981919">
        <w:rPr>
          <w:rFonts w:ascii="Times New Roman" w:eastAsia="MingLiU-ExtB" w:hAnsi="Times New Roman" w:cs="Times New Roman"/>
          <w:bCs/>
          <w:sz w:val="28"/>
          <w:szCs w:val="28"/>
          <w:lang w:val="ru-RU"/>
        </w:rPr>
        <w:t xml:space="preserve">   За рахунок коштів </w:t>
      </w:r>
      <w:r w:rsidRPr="00981919">
        <w:rPr>
          <w:rFonts w:ascii="Times New Roman" w:hAnsi="Times New Roman" w:cs="Times New Roman"/>
          <w:sz w:val="28"/>
          <w:szCs w:val="28"/>
          <w:lang w:val="ru-RU"/>
        </w:rPr>
        <w:t xml:space="preserve">субвенції з державного бюджету місцевим бюджетам на формування інфраструктури об'єднаних територіальних громад до кінця 2019 року планується завершити  роботи  проєкту «Капітальний ремонт  котельні   по вул. Незалежності , 27 в с. Смідин». </w:t>
      </w:r>
      <w:r w:rsidRPr="00981919">
        <w:rPr>
          <w:rFonts w:ascii="Times New Roman" w:hAnsi="Times New Roman" w:cs="Times New Roman"/>
          <w:color w:val="000000"/>
          <w:sz w:val="28"/>
          <w:szCs w:val="28"/>
          <w:lang w:val="ru-RU"/>
        </w:rPr>
        <w:t xml:space="preserve">Реалізація проекту дозволить </w:t>
      </w:r>
    </w:p>
    <w:p w:rsidR="00A75757" w:rsidRPr="00981919" w:rsidRDefault="00A75757" w:rsidP="00A75757">
      <w:pPr>
        <w:jc w:val="both"/>
        <w:rPr>
          <w:rFonts w:ascii="Times New Roman" w:hAnsi="Times New Roman" w:cs="Times New Roman"/>
          <w:color w:val="000000"/>
          <w:sz w:val="28"/>
          <w:szCs w:val="28"/>
          <w:lang w:val="ru-RU"/>
        </w:rPr>
      </w:pPr>
      <w:r w:rsidRPr="00981919">
        <w:rPr>
          <w:rFonts w:ascii="Times New Roman" w:hAnsi="Times New Roman" w:cs="Times New Roman"/>
          <w:color w:val="000000"/>
          <w:sz w:val="28"/>
          <w:szCs w:val="28"/>
          <w:lang w:val="ru-RU"/>
        </w:rPr>
        <w:t>З економити  витритати на паливо  і  енргоносії</w:t>
      </w:r>
      <w:r w:rsidR="00005F86" w:rsidRPr="00981919">
        <w:rPr>
          <w:rFonts w:ascii="Times New Roman" w:hAnsi="Times New Roman" w:cs="Times New Roman"/>
          <w:color w:val="000000"/>
          <w:sz w:val="28"/>
          <w:szCs w:val="28"/>
          <w:lang w:val="ru-RU"/>
        </w:rPr>
        <w:t xml:space="preserve"> .</w:t>
      </w:r>
    </w:p>
    <w:p w:rsidR="00552CBB" w:rsidRPr="00981919" w:rsidRDefault="00811B17" w:rsidP="00811B17">
      <w:pPr>
        <w:autoSpaceDE w:val="0"/>
        <w:autoSpaceDN w:val="0"/>
        <w:adjustRightInd w:val="0"/>
        <w:rPr>
          <w:rFonts w:ascii="Times New Roman" w:hAnsi="Times New Roman" w:cs="Times New Roman"/>
          <w:color w:val="222222"/>
          <w:sz w:val="28"/>
          <w:szCs w:val="28"/>
          <w:shd w:val="clear" w:color="auto" w:fill="FFFFFF"/>
          <w:lang w:val="ru-RU"/>
        </w:rPr>
      </w:pPr>
      <w:r w:rsidRPr="00981919">
        <w:rPr>
          <w:rFonts w:ascii="Times New Roman" w:hAnsi="Times New Roman" w:cs="Times New Roman"/>
          <w:sz w:val="28"/>
          <w:szCs w:val="28"/>
          <w:lang w:val="ru-RU"/>
        </w:rPr>
        <w:t xml:space="preserve">За рахунок коштів субвенції з місцевого бюджету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 за рахунок відповідної субвенції з державного бюджету реалізовано проєкти </w:t>
      </w:r>
      <w:r w:rsidRPr="00981919">
        <w:rPr>
          <w:rFonts w:ascii="Times New Roman" w:eastAsia="Microsoft YaHei" w:hAnsi="Times New Roman" w:cs="Times New Roman"/>
          <w:color w:val="000000"/>
          <w:sz w:val="28"/>
          <w:szCs w:val="28"/>
          <w:lang w:val="uk-UA"/>
        </w:rPr>
        <w:t xml:space="preserve"> «Поточний  ремонт проїзної  частини  по  вулиці  Вишнева в с. Рудня Старовижівського  району Волинської  області  на  суму133,633 тис. грн.» та « Капітальний ремонт  проїзної  частини  по  вулиці Незалежності в с.Смідин Старовижівського  району Волинської  області</w:t>
      </w:r>
      <w:r w:rsidRPr="00981919">
        <w:rPr>
          <w:rFonts w:ascii="Times New Roman" w:hAnsi="Times New Roman" w:cs="Times New Roman"/>
          <w:color w:val="222222"/>
          <w:sz w:val="28"/>
          <w:szCs w:val="28"/>
          <w:shd w:val="clear" w:color="auto" w:fill="FFFFFF"/>
          <w:lang w:val="ru-RU"/>
        </w:rPr>
        <w:t>»198,988 тис. грн</w:t>
      </w:r>
      <w:r w:rsidR="00700C0B" w:rsidRPr="00981919">
        <w:rPr>
          <w:rFonts w:ascii="Times New Roman" w:hAnsi="Times New Roman" w:cs="Times New Roman"/>
          <w:color w:val="222222"/>
          <w:sz w:val="28"/>
          <w:szCs w:val="28"/>
          <w:shd w:val="clear" w:color="auto" w:fill="FFFFFF"/>
          <w:lang w:val="ru-RU"/>
        </w:rPr>
        <w:t>.</w:t>
      </w:r>
    </w:p>
    <w:p w:rsidR="0082564D" w:rsidRPr="00981919" w:rsidRDefault="00700C0B" w:rsidP="00700C0B">
      <w:pPr>
        <w:autoSpaceDE w:val="0"/>
        <w:autoSpaceDN w:val="0"/>
        <w:adjustRightInd w:val="0"/>
        <w:rPr>
          <w:rFonts w:ascii="Times New Roman" w:hAnsi="Times New Roman" w:cs="Times New Roman"/>
          <w:color w:val="222222"/>
          <w:sz w:val="28"/>
          <w:szCs w:val="28"/>
          <w:shd w:val="clear" w:color="auto" w:fill="FFFFFF"/>
          <w:lang w:val="ru-RU"/>
        </w:rPr>
      </w:pPr>
      <w:r w:rsidRPr="00981919">
        <w:rPr>
          <w:rFonts w:ascii="Times New Roman" w:hAnsi="Times New Roman" w:cs="Times New Roman"/>
          <w:color w:val="222222"/>
          <w:sz w:val="28"/>
          <w:szCs w:val="28"/>
          <w:shd w:val="clear" w:color="auto" w:fill="FFFFFF"/>
          <w:lang w:val="ru-RU"/>
        </w:rPr>
        <w:t xml:space="preserve">    </w:t>
      </w:r>
      <w:r w:rsidR="00004664" w:rsidRPr="00981919">
        <w:rPr>
          <w:rFonts w:ascii="Times New Roman" w:eastAsia="Times New Roman" w:hAnsi="Times New Roman" w:cs="Times New Roman"/>
          <w:noProof/>
          <w:sz w:val="28"/>
          <w:szCs w:val="28"/>
          <w:lang w:val="uk-UA" w:eastAsia="uk-UA"/>
        </w:rPr>
        <w:drawing>
          <wp:anchor distT="0" distB="0" distL="114300" distR="114300" simplePos="0" relativeHeight="251660288" behindDoc="1" locked="0" layoutInCell="1" allowOverlap="1">
            <wp:simplePos x="0" y="0"/>
            <wp:positionH relativeFrom="column">
              <wp:posOffset>8242935</wp:posOffset>
            </wp:positionH>
            <wp:positionV relativeFrom="paragraph">
              <wp:posOffset>332105</wp:posOffset>
            </wp:positionV>
            <wp:extent cx="5712460" cy="2811780"/>
            <wp:effectExtent l="0" t="0" r="0" b="7620"/>
            <wp:wrapNone/>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82564D" w:rsidRPr="00981919">
        <w:rPr>
          <w:rFonts w:ascii="Times New Roman" w:eastAsia="Times New Roman" w:hAnsi="Times New Roman" w:cs="Times New Roman"/>
          <w:sz w:val="28"/>
          <w:szCs w:val="28"/>
          <w:lang w:val="ru-RU" w:eastAsia="ru-RU"/>
        </w:rPr>
        <w:t xml:space="preserve"> </w:t>
      </w:r>
      <w:r w:rsidR="0082564D" w:rsidRPr="00981919">
        <w:rPr>
          <w:rFonts w:ascii="Times New Roman" w:hAnsi="Times New Roman" w:cs="Times New Roman"/>
          <w:sz w:val="28"/>
          <w:szCs w:val="28"/>
          <w:lang w:val="ru-RU"/>
        </w:rPr>
        <w:t>Пріоритетними напрямками в 2020 році залишаються питання економії</w:t>
      </w:r>
      <w:r w:rsidR="00D2182F" w:rsidRPr="00981919">
        <w:rPr>
          <w:rFonts w:ascii="Times New Roman" w:hAnsi="Times New Roman" w:cs="Times New Roman"/>
          <w:sz w:val="28"/>
          <w:szCs w:val="28"/>
          <w:lang w:val="ru-RU"/>
        </w:rPr>
        <w:t xml:space="preserve"> енергоносіїв.</w:t>
      </w:r>
    </w:p>
    <w:p w:rsidR="00FC37A2" w:rsidRPr="00981919" w:rsidRDefault="00D2182F" w:rsidP="00D2182F">
      <w:pPr>
        <w:jc w:val="both"/>
        <w:rPr>
          <w:rFonts w:ascii="Times New Roman" w:hAnsi="Times New Roman" w:cs="Times New Roman"/>
          <w:sz w:val="28"/>
          <w:szCs w:val="28"/>
          <w:lang w:val="ru-RU"/>
        </w:rPr>
      </w:pPr>
      <w:r w:rsidRPr="00981919">
        <w:rPr>
          <w:rFonts w:ascii="Times New Roman" w:hAnsi="Times New Roman" w:cs="Times New Roman"/>
          <w:sz w:val="28"/>
          <w:szCs w:val="28"/>
          <w:lang w:val="ru-RU"/>
        </w:rPr>
        <w:t xml:space="preserve">       </w:t>
      </w:r>
      <w:r w:rsidR="00FC37A2" w:rsidRPr="00981919">
        <w:rPr>
          <w:rFonts w:ascii="Times New Roman" w:hAnsi="Times New Roman" w:cs="Times New Roman"/>
          <w:sz w:val="28"/>
          <w:szCs w:val="28"/>
          <w:lang w:val="ru-RU"/>
        </w:rPr>
        <w:t>Виконання  пріоритетних завдань</w:t>
      </w:r>
      <w:r w:rsidR="004248B3" w:rsidRPr="00981919">
        <w:rPr>
          <w:rFonts w:ascii="Times New Roman" w:hAnsi="Times New Roman" w:cs="Times New Roman"/>
          <w:sz w:val="28"/>
          <w:szCs w:val="28"/>
          <w:lang w:val="ru-RU"/>
        </w:rPr>
        <w:t xml:space="preserve"> соціально-економічного розвитку  на 2020 рік  дозволить забезпечити стабільну  діяльність господарського комплексу  громади . Запорукою  їх   виконання  буде  конструктивна  с</w:t>
      </w:r>
      <w:r w:rsidR="0024739C" w:rsidRPr="00981919">
        <w:rPr>
          <w:rFonts w:ascii="Times New Roman" w:hAnsi="Times New Roman" w:cs="Times New Roman"/>
          <w:sz w:val="28"/>
          <w:szCs w:val="28"/>
          <w:lang w:val="ru-RU"/>
        </w:rPr>
        <w:t>п</w:t>
      </w:r>
      <w:r w:rsidR="004248B3" w:rsidRPr="00981919">
        <w:rPr>
          <w:rFonts w:ascii="Times New Roman" w:hAnsi="Times New Roman" w:cs="Times New Roman"/>
          <w:sz w:val="28"/>
          <w:szCs w:val="28"/>
          <w:lang w:val="ru-RU"/>
        </w:rPr>
        <w:t>івпраця  усіх  гілок  влади, вимогливість і відповідальність  кожного  за конкретну  ділянку  роботи.</w:t>
      </w:r>
    </w:p>
    <w:p w:rsidR="00004664" w:rsidRPr="00981919" w:rsidRDefault="00004664" w:rsidP="00E564BB">
      <w:pPr>
        <w:rPr>
          <w:rFonts w:ascii="Times New Roman" w:hAnsi="Times New Roman" w:cs="Times New Roman"/>
          <w:b/>
          <w:sz w:val="28"/>
          <w:szCs w:val="28"/>
          <w:lang w:val="ru-RU"/>
        </w:rPr>
      </w:pPr>
    </w:p>
    <w:p w:rsidR="00B0756C" w:rsidRPr="00981919" w:rsidRDefault="00004664" w:rsidP="00E564BB">
      <w:pPr>
        <w:rPr>
          <w:rFonts w:ascii="Times New Roman" w:hAnsi="Times New Roman" w:cs="Times New Roman"/>
          <w:b/>
          <w:sz w:val="28"/>
          <w:szCs w:val="28"/>
          <w:lang w:val="ru-RU"/>
        </w:rPr>
      </w:pPr>
      <w:r w:rsidRPr="00981919">
        <w:rPr>
          <w:rFonts w:ascii="Times New Roman" w:hAnsi="Times New Roman" w:cs="Times New Roman"/>
          <w:b/>
          <w:sz w:val="28"/>
          <w:szCs w:val="28"/>
          <w:lang w:val="ru-RU"/>
        </w:rPr>
        <w:t xml:space="preserve">          </w:t>
      </w:r>
      <w:r w:rsidR="00B0756C" w:rsidRPr="00981919">
        <w:rPr>
          <w:rFonts w:ascii="Times New Roman" w:hAnsi="Times New Roman" w:cs="Times New Roman"/>
          <w:b/>
          <w:sz w:val="28"/>
          <w:szCs w:val="28"/>
          <w:lang w:val="ru-RU"/>
        </w:rPr>
        <w:t>Пр</w:t>
      </w:r>
      <w:r w:rsidR="00731F1F" w:rsidRPr="00981919">
        <w:rPr>
          <w:rFonts w:ascii="Times New Roman" w:hAnsi="Times New Roman" w:cs="Times New Roman"/>
          <w:b/>
          <w:sz w:val="28"/>
          <w:szCs w:val="28"/>
          <w:lang w:val="ru-RU"/>
        </w:rPr>
        <w:t>огноз сільського бюджету на 2021-2022</w:t>
      </w:r>
      <w:r w:rsidR="00B0756C" w:rsidRPr="00981919">
        <w:rPr>
          <w:rFonts w:ascii="Times New Roman" w:hAnsi="Times New Roman" w:cs="Times New Roman"/>
          <w:b/>
          <w:sz w:val="28"/>
          <w:szCs w:val="28"/>
          <w:lang w:val="ru-RU"/>
        </w:rPr>
        <w:t>роки</w:t>
      </w:r>
    </w:p>
    <w:p w:rsidR="00B0756C" w:rsidRPr="00981919" w:rsidRDefault="00B0756C" w:rsidP="00B0756C">
      <w:pPr>
        <w:jc w:val="center"/>
        <w:rPr>
          <w:rFonts w:ascii="Times New Roman" w:hAnsi="Times New Roman" w:cs="Times New Roman"/>
          <w:b/>
          <w:sz w:val="28"/>
          <w:szCs w:val="28"/>
          <w:lang w:val="ru-RU"/>
        </w:rPr>
      </w:pPr>
    </w:p>
    <w:p w:rsidR="00B0756C" w:rsidRPr="00981919" w:rsidRDefault="00B0756C" w:rsidP="00B0756C">
      <w:pPr>
        <w:jc w:val="center"/>
        <w:rPr>
          <w:rFonts w:ascii="Times New Roman" w:hAnsi="Times New Roman" w:cs="Times New Roman"/>
          <w:b/>
          <w:sz w:val="28"/>
          <w:szCs w:val="28"/>
          <w:lang w:val="ru-RU"/>
        </w:rPr>
      </w:pPr>
    </w:p>
    <w:p w:rsidR="00B0756C" w:rsidRPr="00981919" w:rsidRDefault="00B0756C" w:rsidP="00B0756C">
      <w:pPr>
        <w:ind w:firstLine="709"/>
        <w:jc w:val="both"/>
        <w:rPr>
          <w:rFonts w:ascii="Times New Roman" w:hAnsi="Times New Roman" w:cs="Times New Roman"/>
          <w:sz w:val="28"/>
          <w:szCs w:val="28"/>
          <w:lang w:val="uk-UA"/>
        </w:rPr>
      </w:pPr>
      <w:r w:rsidRPr="00981919">
        <w:rPr>
          <w:rFonts w:ascii="Times New Roman" w:hAnsi="Times New Roman" w:cs="Times New Roman"/>
          <w:sz w:val="28"/>
          <w:szCs w:val="28"/>
          <w:lang w:val="ru-RU"/>
        </w:rPr>
        <w:t>Процес складання прогнозу місцевого бюджету на два наступні за звітним періоди регламентовано  частинами третьою – п’ятою статті 21 Бюджетного кодексу України.</w:t>
      </w:r>
    </w:p>
    <w:p w:rsidR="00B0756C" w:rsidRPr="00981919" w:rsidRDefault="00B0756C" w:rsidP="00B0756C">
      <w:pPr>
        <w:ind w:firstLine="709"/>
        <w:jc w:val="both"/>
        <w:rPr>
          <w:rFonts w:ascii="Times New Roman" w:hAnsi="Times New Roman" w:cs="Times New Roman"/>
          <w:sz w:val="28"/>
          <w:szCs w:val="28"/>
          <w:lang w:val="uk-UA"/>
        </w:rPr>
      </w:pPr>
      <w:r w:rsidRPr="00981919">
        <w:rPr>
          <w:rFonts w:ascii="Times New Roman" w:hAnsi="Times New Roman" w:cs="Times New Roman"/>
          <w:sz w:val="28"/>
          <w:szCs w:val="28"/>
          <w:lang w:val="uk-UA"/>
        </w:rPr>
        <w:t>Прогноз місцевого бюджету – документ, що визначає прогнозні показники фінансових ресурсів місцевого бюджету на два наступні за плановим бюджетні періоди для забезпечення завдань і функцій, які здійснюються органом місцевого самоврядування і є орієнтиром бюджетної політики адміністративно-територіальної одиниці у середньостроковому періоді для збалансування  напрямів політики розвитку з бюджетними можливостями.</w:t>
      </w:r>
    </w:p>
    <w:p w:rsidR="00B0756C" w:rsidRPr="00981919" w:rsidRDefault="00B0756C" w:rsidP="00B0756C">
      <w:pPr>
        <w:ind w:firstLine="709"/>
        <w:jc w:val="both"/>
        <w:rPr>
          <w:rFonts w:ascii="Times New Roman" w:hAnsi="Times New Roman" w:cs="Times New Roman"/>
          <w:sz w:val="28"/>
          <w:szCs w:val="28"/>
          <w:lang w:val="uk-UA"/>
        </w:rPr>
      </w:pPr>
      <w:r w:rsidRPr="00981919">
        <w:rPr>
          <w:rFonts w:ascii="Times New Roman" w:hAnsi="Times New Roman" w:cs="Times New Roman"/>
          <w:sz w:val="28"/>
          <w:szCs w:val="28"/>
          <w:lang w:val="uk-UA"/>
        </w:rPr>
        <w:t>Подається прогноз до відповідних місцевих рад разом з проектом рішення про місцевий бюджет, уточнюється на підставі схваленого Кабінетом Міністрів України прогнозу Державного бюджету України на наступні за плановим два бюджетні періоди і прийнятого рішення про місцевий бюджет та схвалюється місцевими виконавчими органами.</w:t>
      </w:r>
    </w:p>
    <w:p w:rsidR="00C0439D" w:rsidRPr="00981919" w:rsidRDefault="00C0439D" w:rsidP="00C0439D">
      <w:pPr>
        <w:ind w:firstLine="709"/>
        <w:jc w:val="both"/>
        <w:rPr>
          <w:rFonts w:ascii="Times New Roman" w:hAnsi="Times New Roman" w:cs="Times New Roman"/>
          <w:sz w:val="28"/>
          <w:szCs w:val="28"/>
          <w:lang w:val="ru-RU"/>
        </w:rPr>
      </w:pPr>
      <w:r w:rsidRPr="00981919">
        <w:rPr>
          <w:rFonts w:ascii="Times New Roman" w:hAnsi="Times New Roman" w:cs="Times New Roman"/>
          <w:sz w:val="28"/>
          <w:szCs w:val="28"/>
          <w:lang w:val="ru-RU"/>
        </w:rPr>
        <w:t>Починаючи з 2019 року, запроваджується</w:t>
      </w:r>
      <w:r w:rsidRPr="00981919">
        <w:rPr>
          <w:rFonts w:ascii="Times New Roman" w:hAnsi="Times New Roman" w:cs="Times New Roman"/>
          <w:i/>
          <w:sz w:val="28"/>
          <w:szCs w:val="28"/>
          <w:lang w:val="ru-RU"/>
        </w:rPr>
        <w:t xml:space="preserve"> </w:t>
      </w:r>
      <w:r w:rsidRPr="00981919">
        <w:rPr>
          <w:rFonts w:ascii="Times New Roman" w:hAnsi="Times New Roman" w:cs="Times New Roman"/>
          <w:sz w:val="28"/>
          <w:szCs w:val="28"/>
          <w:lang w:val="ru-RU"/>
        </w:rPr>
        <w:t xml:space="preserve">середньострокове бюджетне планування на рівні місцевих бюджетів. </w:t>
      </w:r>
    </w:p>
    <w:p w:rsidR="00C0439D" w:rsidRPr="00981919" w:rsidRDefault="00C0439D" w:rsidP="00C0439D">
      <w:pPr>
        <w:ind w:firstLine="709"/>
        <w:jc w:val="both"/>
        <w:rPr>
          <w:rFonts w:ascii="Times New Roman" w:hAnsi="Times New Roman" w:cs="Times New Roman"/>
          <w:sz w:val="28"/>
          <w:szCs w:val="28"/>
          <w:lang w:val="ru-RU"/>
        </w:rPr>
      </w:pPr>
      <w:r w:rsidRPr="00981919">
        <w:rPr>
          <w:rFonts w:ascii="Times New Roman" w:hAnsi="Times New Roman" w:cs="Times New Roman"/>
          <w:sz w:val="28"/>
          <w:szCs w:val="28"/>
          <w:lang w:val="ru-RU"/>
        </w:rPr>
        <w:t xml:space="preserve">Прогноз бюджету об’єднаної територіальної громади на 2020-2021 роки грунтується на діючих положеннях бюджетно – податкового законодавства з урахуванням засад та принципів формування бюджетів, які закладені в проекті </w:t>
      </w:r>
      <w:r w:rsidRPr="00981919">
        <w:rPr>
          <w:rFonts w:ascii="Times New Roman" w:hAnsi="Times New Roman" w:cs="Times New Roman"/>
          <w:sz w:val="28"/>
          <w:szCs w:val="28"/>
          <w:lang w:val="ru-RU"/>
        </w:rPr>
        <w:lastRenderedPageBreak/>
        <w:t xml:space="preserve">Основних напрямків бюджетної політики на 2019-2021 роки, схваленому розпорядженням Кабінету Міністрів України від 18 квітня 2018 року № 315-р, Основних макропоказниках економічного та соціального розвитку України на 2019 – 2021 роки, схвалених постановою Кабінету Міністрів України від 11 липня 2018 року № 546, особливостях складання розрахунків до проектів бюджетів на 2019 рік, повідомлених листом Міністерства фінансів України від 03 серпня 2018 року № 05110-14-21/20720. </w:t>
      </w:r>
    </w:p>
    <w:p w:rsidR="00142D9B" w:rsidRPr="00981919" w:rsidRDefault="00142D9B" w:rsidP="00142D9B">
      <w:pPr>
        <w:ind w:firstLine="709"/>
        <w:jc w:val="both"/>
        <w:rPr>
          <w:rFonts w:ascii="Times New Roman" w:hAnsi="Times New Roman" w:cs="Times New Roman"/>
          <w:sz w:val="28"/>
          <w:szCs w:val="28"/>
          <w:lang w:val="ru-RU"/>
        </w:rPr>
      </w:pPr>
      <w:r w:rsidRPr="00981919">
        <w:rPr>
          <w:rFonts w:ascii="Times New Roman" w:hAnsi="Times New Roman" w:cs="Times New Roman"/>
          <w:sz w:val="28"/>
          <w:szCs w:val="28"/>
          <w:lang w:val="ru-RU"/>
        </w:rPr>
        <w:t>Прогноз Основних макропоказників економічного і соціального розвитку України на 2020–2022 роки,</w:t>
      </w:r>
      <w:r w:rsidRPr="00981919">
        <w:rPr>
          <w:rFonts w:ascii="Times New Roman" w:hAnsi="Times New Roman" w:cs="Times New Roman"/>
          <w:sz w:val="28"/>
          <w:szCs w:val="28"/>
          <w:shd w:val="clear" w:color="auto" w:fill="FFFFFF"/>
          <w:lang w:val="ru-RU"/>
        </w:rPr>
        <w:t xml:space="preserve"> схвалений постановою Кабінету Міністрів України від 15.05.2019 №</w:t>
      </w:r>
      <w:r w:rsidRPr="00981919">
        <w:rPr>
          <w:rFonts w:ascii="Times New Roman" w:hAnsi="Times New Roman" w:cs="Times New Roman"/>
          <w:sz w:val="28"/>
          <w:szCs w:val="28"/>
          <w:shd w:val="clear" w:color="auto" w:fill="FFFFFF"/>
        </w:rPr>
        <w:t> </w:t>
      </w:r>
      <w:r w:rsidRPr="00981919">
        <w:rPr>
          <w:rFonts w:ascii="Times New Roman" w:hAnsi="Times New Roman" w:cs="Times New Roman"/>
          <w:sz w:val="28"/>
          <w:szCs w:val="28"/>
          <w:shd w:val="clear" w:color="auto" w:fill="FFFFFF"/>
          <w:lang w:val="ru-RU"/>
        </w:rPr>
        <w:t xml:space="preserve">555 (зі змінами, внесеними </w:t>
      </w:r>
      <w:r w:rsidRPr="00981919">
        <w:rPr>
          <w:rFonts w:ascii="Times New Roman" w:hAnsi="Times New Roman" w:cs="Times New Roman"/>
          <w:sz w:val="28"/>
          <w:szCs w:val="28"/>
          <w:lang w:val="ru-RU"/>
        </w:rPr>
        <w:t xml:space="preserve">постановою Кабінету Міністрів України від </w:t>
      </w:r>
      <w:r w:rsidRPr="00981919">
        <w:rPr>
          <w:rFonts w:ascii="Times New Roman" w:hAnsi="Times New Roman" w:cs="Times New Roman"/>
          <w:sz w:val="28"/>
          <w:szCs w:val="28"/>
          <w:lang w:val="ru-RU" w:eastAsia="en-US"/>
        </w:rPr>
        <w:t>23.10.2019 №</w:t>
      </w:r>
      <w:r w:rsidRPr="00981919">
        <w:rPr>
          <w:rFonts w:ascii="Times New Roman" w:hAnsi="Times New Roman" w:cs="Times New Roman"/>
          <w:sz w:val="28"/>
          <w:szCs w:val="28"/>
          <w:lang w:eastAsia="en-US"/>
        </w:rPr>
        <w:t> </w:t>
      </w:r>
      <w:r w:rsidRPr="00981919">
        <w:rPr>
          <w:rFonts w:ascii="Times New Roman" w:hAnsi="Times New Roman" w:cs="Times New Roman"/>
          <w:sz w:val="28"/>
          <w:szCs w:val="28"/>
          <w:lang w:val="ru-RU" w:eastAsia="en-US"/>
        </w:rPr>
        <w:t>883,</w:t>
      </w:r>
      <w:r w:rsidRPr="00981919">
        <w:rPr>
          <w:rFonts w:ascii="Times New Roman" w:hAnsi="Times New Roman" w:cs="Times New Roman"/>
          <w:sz w:val="28"/>
          <w:szCs w:val="28"/>
          <w:shd w:val="clear" w:color="auto" w:fill="FFFFFF"/>
          <w:lang w:val="ru-RU"/>
        </w:rPr>
        <w:t>), передбачає ріст індексу споживчих цін за першим базовим сценарієм на 105,3 відсотка у 2021 році та 105,1 відсотка у 2022 році, розмір середньої заробітної плати у 2021 році складе 14</w:t>
      </w:r>
      <w:r w:rsidRPr="00981919">
        <w:rPr>
          <w:rFonts w:ascii="Times New Roman" w:hAnsi="Times New Roman" w:cs="Times New Roman"/>
          <w:sz w:val="28"/>
          <w:szCs w:val="28"/>
          <w:shd w:val="clear" w:color="auto" w:fill="FFFFFF"/>
        </w:rPr>
        <w:t> </w:t>
      </w:r>
      <w:r w:rsidRPr="00981919">
        <w:rPr>
          <w:rFonts w:ascii="Times New Roman" w:hAnsi="Times New Roman" w:cs="Times New Roman"/>
          <w:sz w:val="28"/>
          <w:szCs w:val="28"/>
          <w:shd w:val="clear" w:color="auto" w:fill="FFFFFF"/>
          <w:lang w:val="ru-RU"/>
        </w:rPr>
        <w:t>187 грн (з ростом до попереднього року на 107,5 відсотка),  у 2022 році – 16</w:t>
      </w:r>
      <w:r w:rsidRPr="00981919">
        <w:rPr>
          <w:rFonts w:ascii="Times New Roman" w:hAnsi="Times New Roman" w:cs="Times New Roman"/>
          <w:sz w:val="28"/>
          <w:szCs w:val="28"/>
          <w:shd w:val="clear" w:color="auto" w:fill="FFFFFF"/>
        </w:rPr>
        <w:t> </w:t>
      </w:r>
      <w:r w:rsidRPr="00981919">
        <w:rPr>
          <w:rFonts w:ascii="Times New Roman" w:hAnsi="Times New Roman" w:cs="Times New Roman"/>
          <w:sz w:val="28"/>
          <w:szCs w:val="28"/>
          <w:shd w:val="clear" w:color="auto" w:fill="FFFFFF"/>
          <w:lang w:val="ru-RU"/>
        </w:rPr>
        <w:t xml:space="preserve">014 (з ростом на 107,2 відсотка). </w:t>
      </w:r>
    </w:p>
    <w:p w:rsidR="00142D9B" w:rsidRPr="00981919" w:rsidRDefault="00142D9B" w:rsidP="00142D9B">
      <w:pPr>
        <w:ind w:firstLine="709"/>
        <w:jc w:val="both"/>
        <w:rPr>
          <w:rFonts w:ascii="Times New Roman" w:hAnsi="Times New Roman" w:cs="Times New Roman"/>
          <w:sz w:val="28"/>
          <w:szCs w:val="28"/>
          <w:shd w:val="clear" w:color="auto" w:fill="FFFFFF"/>
          <w:lang w:val="ru-RU"/>
        </w:rPr>
      </w:pPr>
      <w:r w:rsidRPr="00981919">
        <w:rPr>
          <w:rFonts w:ascii="Times New Roman" w:hAnsi="Times New Roman" w:cs="Times New Roman"/>
          <w:color w:val="000000"/>
          <w:sz w:val="28"/>
          <w:szCs w:val="28"/>
          <w:shd w:val="clear" w:color="auto" w:fill="FFFFFF"/>
          <w:lang w:val="ru-RU"/>
        </w:rPr>
        <w:t xml:space="preserve">Міністерством фінансів України листом від 05.09.2019 року №05110-14-6/22263 доведено що </w:t>
      </w:r>
      <w:r w:rsidRPr="00981919">
        <w:rPr>
          <w:rFonts w:ascii="Times New Roman" w:hAnsi="Times New Roman" w:cs="Times New Roman"/>
          <w:sz w:val="28"/>
          <w:szCs w:val="28"/>
          <w:shd w:val="clear" w:color="auto" w:fill="FFFFFF"/>
          <w:lang w:val="ru-RU"/>
        </w:rPr>
        <w:t>розмір мінімальної заробітної плати у 2021 році складе 5</w:t>
      </w:r>
      <w:r w:rsidRPr="00981919">
        <w:rPr>
          <w:rFonts w:ascii="Times New Roman" w:hAnsi="Times New Roman" w:cs="Times New Roman"/>
          <w:sz w:val="28"/>
          <w:szCs w:val="28"/>
          <w:shd w:val="clear" w:color="auto" w:fill="FFFFFF"/>
        </w:rPr>
        <w:t> </w:t>
      </w:r>
      <w:r w:rsidRPr="00981919">
        <w:rPr>
          <w:rFonts w:ascii="Times New Roman" w:hAnsi="Times New Roman" w:cs="Times New Roman"/>
          <w:sz w:val="28"/>
          <w:szCs w:val="28"/>
          <w:shd w:val="clear" w:color="auto" w:fill="FFFFFF"/>
          <w:lang w:val="ru-RU"/>
        </w:rPr>
        <w:t>003 грн (з ростом до попереднього року на 5,9 відсотка), у 2022 році – 5</w:t>
      </w:r>
      <w:r w:rsidRPr="00981919">
        <w:rPr>
          <w:rFonts w:ascii="Times New Roman" w:hAnsi="Times New Roman" w:cs="Times New Roman"/>
          <w:sz w:val="28"/>
          <w:szCs w:val="28"/>
          <w:shd w:val="clear" w:color="auto" w:fill="FFFFFF"/>
        </w:rPr>
        <w:t> </w:t>
      </w:r>
      <w:r w:rsidRPr="00981919">
        <w:rPr>
          <w:rFonts w:ascii="Times New Roman" w:hAnsi="Times New Roman" w:cs="Times New Roman"/>
          <w:sz w:val="28"/>
          <w:szCs w:val="28"/>
          <w:shd w:val="clear" w:color="auto" w:fill="FFFFFF"/>
          <w:lang w:val="ru-RU"/>
        </w:rPr>
        <w:t>290 грн (з ростом на 5,7 відсотка). Розмір І-го тарифного розряду Єдиної тарифної сітки прогнозується у 2021 році на рівні 2</w:t>
      </w:r>
      <w:r w:rsidRPr="00981919">
        <w:rPr>
          <w:rFonts w:ascii="Times New Roman" w:hAnsi="Times New Roman" w:cs="Times New Roman"/>
          <w:sz w:val="28"/>
          <w:szCs w:val="28"/>
          <w:shd w:val="clear" w:color="auto" w:fill="FFFFFF"/>
        </w:rPr>
        <w:t> </w:t>
      </w:r>
      <w:r w:rsidRPr="00981919">
        <w:rPr>
          <w:rFonts w:ascii="Times New Roman" w:hAnsi="Times New Roman" w:cs="Times New Roman"/>
          <w:sz w:val="28"/>
          <w:szCs w:val="28"/>
          <w:shd w:val="clear" w:color="auto" w:fill="FFFFFF"/>
          <w:lang w:val="ru-RU"/>
        </w:rPr>
        <w:t>270 грн (ріст 8,0 відсотка), у 2022 році – на рівні 2</w:t>
      </w:r>
      <w:r w:rsidRPr="00981919">
        <w:rPr>
          <w:rFonts w:ascii="Times New Roman" w:hAnsi="Times New Roman" w:cs="Times New Roman"/>
          <w:sz w:val="28"/>
          <w:szCs w:val="28"/>
          <w:shd w:val="clear" w:color="auto" w:fill="FFFFFF"/>
        </w:rPr>
        <w:t> </w:t>
      </w:r>
      <w:r w:rsidRPr="00981919">
        <w:rPr>
          <w:rFonts w:ascii="Times New Roman" w:hAnsi="Times New Roman" w:cs="Times New Roman"/>
          <w:sz w:val="28"/>
          <w:szCs w:val="28"/>
          <w:shd w:val="clear" w:color="auto" w:fill="FFFFFF"/>
          <w:lang w:val="ru-RU"/>
        </w:rPr>
        <w:t>445 грн (ріст 7,7 відсотка). З 1 січня 2021 року прожитковий мінімум прогнозується на рівні 2</w:t>
      </w:r>
      <w:r w:rsidRPr="00981919">
        <w:rPr>
          <w:rFonts w:ascii="Times New Roman" w:hAnsi="Times New Roman" w:cs="Times New Roman"/>
          <w:sz w:val="28"/>
          <w:szCs w:val="28"/>
          <w:shd w:val="clear" w:color="auto" w:fill="FFFFFF"/>
        </w:rPr>
        <w:t> </w:t>
      </w:r>
      <w:r w:rsidRPr="00981919">
        <w:rPr>
          <w:rFonts w:ascii="Times New Roman" w:hAnsi="Times New Roman" w:cs="Times New Roman"/>
          <w:sz w:val="28"/>
          <w:szCs w:val="28"/>
          <w:shd w:val="clear" w:color="auto" w:fill="FFFFFF"/>
          <w:lang w:val="ru-RU"/>
        </w:rPr>
        <w:t>189 грн, з 1 липня 2021 року – 2</w:t>
      </w:r>
      <w:r w:rsidRPr="00981919">
        <w:rPr>
          <w:rFonts w:ascii="Times New Roman" w:hAnsi="Times New Roman" w:cs="Times New Roman"/>
          <w:sz w:val="28"/>
          <w:szCs w:val="28"/>
          <w:shd w:val="clear" w:color="auto" w:fill="FFFFFF"/>
        </w:rPr>
        <w:t> </w:t>
      </w:r>
      <w:r w:rsidRPr="00981919">
        <w:rPr>
          <w:rFonts w:ascii="Times New Roman" w:hAnsi="Times New Roman" w:cs="Times New Roman"/>
          <w:sz w:val="28"/>
          <w:szCs w:val="28"/>
          <w:shd w:val="clear" w:color="auto" w:fill="FFFFFF"/>
          <w:lang w:val="ru-RU"/>
        </w:rPr>
        <w:t>288 грн, з   1 грудня 2021 року – 2</w:t>
      </w:r>
      <w:r w:rsidRPr="00981919">
        <w:rPr>
          <w:rFonts w:ascii="Times New Roman" w:hAnsi="Times New Roman" w:cs="Times New Roman"/>
          <w:sz w:val="28"/>
          <w:szCs w:val="28"/>
          <w:shd w:val="clear" w:color="auto" w:fill="FFFFFF"/>
        </w:rPr>
        <w:t> </w:t>
      </w:r>
      <w:r w:rsidRPr="00981919">
        <w:rPr>
          <w:rFonts w:ascii="Times New Roman" w:hAnsi="Times New Roman" w:cs="Times New Roman"/>
          <w:sz w:val="28"/>
          <w:szCs w:val="28"/>
          <w:shd w:val="clear" w:color="auto" w:fill="FFFFFF"/>
          <w:lang w:val="ru-RU"/>
        </w:rPr>
        <w:t>358 гривень, з 1 січня 2022 року – 2</w:t>
      </w:r>
      <w:r w:rsidRPr="00981919">
        <w:rPr>
          <w:rFonts w:ascii="Times New Roman" w:hAnsi="Times New Roman" w:cs="Times New Roman"/>
          <w:sz w:val="28"/>
          <w:szCs w:val="28"/>
          <w:shd w:val="clear" w:color="auto" w:fill="FFFFFF"/>
        </w:rPr>
        <w:t> </w:t>
      </w:r>
      <w:r w:rsidRPr="00981919">
        <w:rPr>
          <w:rFonts w:ascii="Times New Roman" w:hAnsi="Times New Roman" w:cs="Times New Roman"/>
          <w:sz w:val="28"/>
          <w:szCs w:val="28"/>
          <w:shd w:val="clear" w:color="auto" w:fill="FFFFFF"/>
          <w:lang w:val="ru-RU"/>
        </w:rPr>
        <w:t>358 грн, з 1 липня 2022 року – 2</w:t>
      </w:r>
      <w:r w:rsidRPr="00981919">
        <w:rPr>
          <w:rFonts w:ascii="Times New Roman" w:hAnsi="Times New Roman" w:cs="Times New Roman"/>
          <w:sz w:val="28"/>
          <w:szCs w:val="28"/>
          <w:shd w:val="clear" w:color="auto" w:fill="FFFFFF"/>
        </w:rPr>
        <w:t> </w:t>
      </w:r>
      <w:r w:rsidRPr="00981919">
        <w:rPr>
          <w:rFonts w:ascii="Times New Roman" w:hAnsi="Times New Roman" w:cs="Times New Roman"/>
          <w:sz w:val="28"/>
          <w:szCs w:val="28"/>
          <w:shd w:val="clear" w:color="auto" w:fill="FFFFFF"/>
          <w:lang w:val="ru-RU"/>
        </w:rPr>
        <w:t>464 грн, з 1 грудня 2022 року – 2</w:t>
      </w:r>
      <w:r w:rsidRPr="00981919">
        <w:rPr>
          <w:rFonts w:ascii="Times New Roman" w:hAnsi="Times New Roman" w:cs="Times New Roman"/>
          <w:sz w:val="28"/>
          <w:szCs w:val="28"/>
          <w:shd w:val="clear" w:color="auto" w:fill="FFFFFF"/>
        </w:rPr>
        <w:t> </w:t>
      </w:r>
      <w:r w:rsidRPr="00981919">
        <w:rPr>
          <w:rFonts w:ascii="Times New Roman" w:hAnsi="Times New Roman" w:cs="Times New Roman"/>
          <w:sz w:val="28"/>
          <w:szCs w:val="28"/>
          <w:shd w:val="clear" w:color="auto" w:fill="FFFFFF"/>
          <w:lang w:val="ru-RU"/>
        </w:rPr>
        <w:t xml:space="preserve">530 гривень. </w:t>
      </w:r>
    </w:p>
    <w:p w:rsidR="00142D9B" w:rsidRPr="00981919" w:rsidRDefault="00142D9B" w:rsidP="00142D9B">
      <w:pPr>
        <w:ind w:firstLine="709"/>
        <w:jc w:val="both"/>
        <w:rPr>
          <w:rFonts w:ascii="Times New Roman" w:hAnsi="Times New Roman" w:cs="Times New Roman"/>
          <w:sz w:val="28"/>
          <w:szCs w:val="28"/>
          <w:lang w:val="ru-RU"/>
        </w:rPr>
      </w:pPr>
      <w:r w:rsidRPr="00981919">
        <w:rPr>
          <w:rFonts w:ascii="Times New Roman" w:hAnsi="Times New Roman" w:cs="Times New Roman"/>
          <w:sz w:val="28"/>
          <w:szCs w:val="28"/>
          <w:lang w:val="ru-RU"/>
        </w:rPr>
        <w:t>Відповідно до згаданого вище листа Міністерства фінансів України, державна бюджетна політика на 2020-2022 роки щодо місцевих бюджетів та міжбюджетних відносин буде спрямована на розвиток середньострокового бюджетного планування на місцевому рівні, удосконалення міжбюджетного регулювання, зміцнення фінансової спроможності місцевих бюджетів, підвищення прозорості та результативності використання бюджетних ресурсів, а також створення дворівневої системи міжбюджетних відносин.</w:t>
      </w:r>
    </w:p>
    <w:p w:rsidR="00142D9B" w:rsidRPr="00981919" w:rsidRDefault="00142D9B" w:rsidP="00142D9B">
      <w:pPr>
        <w:ind w:firstLine="709"/>
        <w:jc w:val="both"/>
        <w:rPr>
          <w:rFonts w:ascii="Times New Roman" w:hAnsi="Times New Roman" w:cs="Times New Roman"/>
          <w:sz w:val="28"/>
          <w:szCs w:val="28"/>
          <w:shd w:val="clear" w:color="auto" w:fill="FFFFFF"/>
          <w:lang w:val="ru-RU"/>
        </w:rPr>
      </w:pPr>
      <w:r w:rsidRPr="00981919">
        <w:rPr>
          <w:rFonts w:ascii="Times New Roman" w:hAnsi="Times New Roman" w:cs="Times New Roman"/>
          <w:sz w:val="28"/>
          <w:szCs w:val="28"/>
          <w:lang w:val="ru-RU"/>
        </w:rPr>
        <w:t>Основним завданням органів місцевого самоврядування на середньострокову перспективу при складанні видаткової частини місцевих бюджетів залишається питання врахування в першочерговому порядку потреби у коштах на оплату праці працівників бюджетних установ відповідно до умов оплати праці і розміру мінімальної заробітної плати та на проведення розрахунків за електричну і теплову енергію, водопостачання, водовідведення, природний газ і послуги зв’язку, що споживаються бюджетними установами.</w:t>
      </w:r>
    </w:p>
    <w:p w:rsidR="00142D9B" w:rsidRPr="00981919" w:rsidRDefault="00142D9B" w:rsidP="00142D9B">
      <w:pPr>
        <w:ind w:firstLine="709"/>
        <w:jc w:val="both"/>
        <w:rPr>
          <w:rFonts w:ascii="Times New Roman" w:hAnsi="Times New Roman" w:cs="Times New Roman"/>
          <w:color w:val="000000"/>
          <w:sz w:val="28"/>
          <w:szCs w:val="28"/>
          <w:lang w:val="ru-RU"/>
        </w:rPr>
      </w:pPr>
      <w:r w:rsidRPr="00981919">
        <w:rPr>
          <w:rFonts w:ascii="Times New Roman" w:hAnsi="Times New Roman" w:cs="Times New Roman"/>
          <w:color w:val="000000"/>
          <w:sz w:val="28"/>
          <w:szCs w:val="28"/>
          <w:lang w:val="ru-RU"/>
        </w:rPr>
        <w:t>Бюджетна і податкова політика</w:t>
      </w:r>
      <w:r w:rsidRPr="00981919">
        <w:rPr>
          <w:rFonts w:ascii="Times New Roman" w:hAnsi="Times New Roman" w:cs="Times New Roman"/>
          <w:sz w:val="28"/>
          <w:szCs w:val="28"/>
          <w:lang w:val="ru-RU"/>
        </w:rPr>
        <w:t xml:space="preserve"> на рівні об’єднаної територіальної громади у середньостроковій перспективі, як і у 2019 році має бути спрямована на вирішення наступних основних завдань</w:t>
      </w:r>
      <w:r w:rsidRPr="00981919">
        <w:rPr>
          <w:rFonts w:ascii="Times New Roman" w:hAnsi="Times New Roman" w:cs="Times New Roman"/>
          <w:color w:val="000000"/>
          <w:sz w:val="28"/>
          <w:szCs w:val="28"/>
          <w:lang w:val="ru-RU"/>
        </w:rPr>
        <w:t>:</w:t>
      </w:r>
    </w:p>
    <w:p w:rsidR="00142D9B" w:rsidRPr="00981919" w:rsidRDefault="00142D9B" w:rsidP="00142D9B">
      <w:pPr>
        <w:pStyle w:val="a3"/>
        <w:ind w:firstLine="709"/>
        <w:jc w:val="both"/>
        <w:rPr>
          <w:sz w:val="28"/>
          <w:szCs w:val="28"/>
          <w:lang w:val="ru-RU"/>
        </w:rPr>
      </w:pPr>
      <w:r w:rsidRPr="00981919">
        <w:rPr>
          <w:sz w:val="28"/>
          <w:szCs w:val="28"/>
          <w:lang w:val="ru-RU"/>
        </w:rPr>
        <w:t xml:space="preserve">підвищення фінансової спроможності місцевого бюджету та забезпечення на цій основі підвищення рівня життя мешканців громади і економічного розвитку території; </w:t>
      </w:r>
    </w:p>
    <w:p w:rsidR="00142D9B" w:rsidRPr="00981919" w:rsidRDefault="00142D9B" w:rsidP="00142D9B">
      <w:pPr>
        <w:pStyle w:val="a3"/>
        <w:ind w:firstLine="709"/>
        <w:jc w:val="both"/>
        <w:rPr>
          <w:sz w:val="28"/>
          <w:szCs w:val="28"/>
          <w:lang w:val="ru-RU"/>
        </w:rPr>
      </w:pPr>
      <w:r w:rsidRPr="00981919">
        <w:rPr>
          <w:sz w:val="28"/>
          <w:szCs w:val="28"/>
          <w:lang w:val="ru-RU"/>
        </w:rPr>
        <w:t xml:space="preserve">мінімізації ухилення від сплати податків, в тому числі за рахунок збільшення ролі органів місцевого самоврядування у контролі за дотриманням законодавства </w:t>
      </w:r>
      <w:r w:rsidRPr="00981919">
        <w:rPr>
          <w:sz w:val="28"/>
          <w:szCs w:val="28"/>
          <w:lang w:val="ru-RU"/>
        </w:rPr>
        <w:lastRenderedPageBreak/>
        <w:t xml:space="preserve">про працю суб’єктами господарювання та недопущення зростання недоїмки до місцевого бюджету; </w:t>
      </w:r>
    </w:p>
    <w:p w:rsidR="00142D9B" w:rsidRPr="00981919" w:rsidRDefault="00142D9B" w:rsidP="00142D9B">
      <w:pPr>
        <w:pStyle w:val="a3"/>
        <w:ind w:firstLine="709"/>
        <w:jc w:val="both"/>
        <w:rPr>
          <w:sz w:val="28"/>
          <w:szCs w:val="28"/>
          <w:lang w:val="ru-RU"/>
        </w:rPr>
      </w:pPr>
      <w:r w:rsidRPr="00981919">
        <w:rPr>
          <w:sz w:val="28"/>
          <w:szCs w:val="28"/>
          <w:lang w:val="ru-RU"/>
        </w:rPr>
        <w:t>забезпечення у ході затвердження та виконання місцевого бюджету збалансованої бюджетної політики, концентрації фінансових ресурсів на пріоритетних напрямах розвитку громади, урахування в показниках бюджетів у повному обсязі потреби в коштах для здійснення соціальних виплат та розрахунків за енергоносії, недопущення утворення бюджетної заборгованості за основними соціальними виплатами та витратами на оплату спожитих енергоносіїв та комунальних послуг;</w:t>
      </w:r>
    </w:p>
    <w:p w:rsidR="00142D9B" w:rsidRPr="00981919" w:rsidRDefault="00142D9B" w:rsidP="00142D9B">
      <w:pPr>
        <w:pStyle w:val="a3"/>
        <w:ind w:firstLine="709"/>
        <w:jc w:val="both"/>
        <w:rPr>
          <w:sz w:val="28"/>
          <w:szCs w:val="28"/>
          <w:lang w:val="ru-RU"/>
        </w:rPr>
      </w:pPr>
      <w:r w:rsidRPr="00981919">
        <w:rPr>
          <w:sz w:val="28"/>
          <w:szCs w:val="28"/>
          <w:lang w:val="ru-RU"/>
        </w:rPr>
        <w:t>підвищення ефективності видатків місцевого бюджету шляхом забезпечення дотримання вимог чинного бюджетного законодавства учасниками бюджетного процесу на всіх його стадіях, посилення фінансової дисципліни при використанні коштів місцевого бюджету, збільшення прозорості формування та виконання бюджету, проведення постійного моніторингу показників ефективності витрат, кількісних та якісних показників здійснення видатків місцевого бюджету.</w:t>
      </w:r>
    </w:p>
    <w:p w:rsidR="00142D9B" w:rsidRPr="00981919" w:rsidRDefault="00142D9B" w:rsidP="00142D9B">
      <w:pPr>
        <w:pStyle w:val="a8"/>
        <w:spacing w:before="0"/>
        <w:ind w:firstLine="709"/>
        <w:jc w:val="both"/>
        <w:rPr>
          <w:spacing w:val="-7"/>
          <w:sz w:val="28"/>
          <w:szCs w:val="28"/>
        </w:rPr>
      </w:pPr>
      <w:r w:rsidRPr="00981919">
        <w:rPr>
          <w:sz w:val="28"/>
          <w:szCs w:val="28"/>
        </w:rPr>
        <w:t>Бюджетна політика на період 2020-2021 років на території об’єднаної територіальної громади спрямовуватиметься, у першу чергу, на забезпечення стабільності фінансування соціальних витрат, пов’язаних з</w:t>
      </w:r>
      <w:r w:rsidRPr="00981919">
        <w:rPr>
          <w:spacing w:val="-7"/>
          <w:sz w:val="28"/>
          <w:szCs w:val="28"/>
        </w:rPr>
        <w:t xml:space="preserve"> виплатою заробітної плати працівникам бюджетної сфери, реалізацією соціальних гарантій і соціального захисту вразливих верств населення,</w:t>
      </w:r>
      <w:r w:rsidRPr="00981919">
        <w:rPr>
          <w:sz w:val="28"/>
          <w:szCs w:val="28"/>
        </w:rPr>
        <w:t xml:space="preserve"> забезпечення гідних умов життєдіяльності для кожного громадянина.</w:t>
      </w:r>
    </w:p>
    <w:p w:rsidR="00142D9B" w:rsidRPr="00981919" w:rsidRDefault="00142D9B" w:rsidP="00142D9B">
      <w:pPr>
        <w:pStyle w:val="a8"/>
        <w:spacing w:before="0"/>
        <w:ind w:firstLine="709"/>
        <w:jc w:val="both"/>
        <w:rPr>
          <w:sz w:val="28"/>
          <w:szCs w:val="28"/>
        </w:rPr>
      </w:pPr>
      <w:r w:rsidRPr="00981919">
        <w:rPr>
          <w:sz w:val="28"/>
          <w:szCs w:val="28"/>
        </w:rPr>
        <w:t xml:space="preserve">Разом з тим, надзвичайно важливим у цьому періоді має стати збільшення інвестиційної складової місцевого бюджету, підтримка економічного зростання, </w:t>
      </w:r>
      <w:r w:rsidRPr="00981919">
        <w:rPr>
          <w:spacing w:val="-7"/>
          <w:sz w:val="28"/>
          <w:szCs w:val="28"/>
        </w:rPr>
        <w:t>оновлення закладів бюджетної сфери та соціальної інфраструктури,</w:t>
      </w:r>
      <w:r w:rsidRPr="00981919">
        <w:rPr>
          <w:sz w:val="28"/>
          <w:szCs w:val="28"/>
        </w:rPr>
        <w:t xml:space="preserve"> стимулювання переходу до інноваційно-інвестиційної моделі розвитку, реалізація державних структурних реформ у бюджетній сфері та економіці, зокрема, у медицині, освіті, житлово-комунальному господарстві. </w:t>
      </w:r>
    </w:p>
    <w:p w:rsidR="00142D9B" w:rsidRPr="00981919" w:rsidRDefault="00142D9B" w:rsidP="00142D9B">
      <w:pPr>
        <w:pStyle w:val="a8"/>
        <w:spacing w:before="0"/>
        <w:ind w:firstLine="709"/>
        <w:jc w:val="both"/>
        <w:rPr>
          <w:sz w:val="28"/>
          <w:szCs w:val="28"/>
        </w:rPr>
      </w:pPr>
    </w:p>
    <w:p w:rsidR="00C0439D" w:rsidRPr="00981919" w:rsidRDefault="00C0439D" w:rsidP="00142D9B">
      <w:pPr>
        <w:ind w:firstLine="709"/>
        <w:jc w:val="both"/>
        <w:rPr>
          <w:rFonts w:ascii="Times New Roman" w:hAnsi="Times New Roman" w:cs="Times New Roman"/>
          <w:sz w:val="28"/>
          <w:szCs w:val="28"/>
          <w:lang w:val="uk-UA"/>
        </w:rPr>
      </w:pPr>
    </w:p>
    <w:p w:rsidR="00277FB4" w:rsidRPr="00981919" w:rsidRDefault="00277FB4" w:rsidP="00277FB4">
      <w:pPr>
        <w:ind w:firstLine="708"/>
        <w:jc w:val="both"/>
        <w:rPr>
          <w:rFonts w:ascii="Times New Roman" w:hAnsi="Times New Roman" w:cs="Times New Roman"/>
          <w:sz w:val="28"/>
          <w:szCs w:val="28"/>
          <w:lang w:val="uk-UA"/>
        </w:rPr>
      </w:pPr>
      <w:r w:rsidRPr="00981919">
        <w:rPr>
          <w:rFonts w:ascii="Times New Roman" w:eastAsia="Times New Roman" w:hAnsi="Times New Roman" w:cs="Times New Roman"/>
          <w:b/>
          <w:color w:val="000000" w:themeColor="text1"/>
          <w:sz w:val="28"/>
          <w:szCs w:val="28"/>
          <w:lang w:val="uk-UA"/>
        </w:rPr>
        <w:t xml:space="preserve">                        МІЖБЮДЖЕТНІ  ВІДНОСИНИ</w:t>
      </w:r>
      <w:r w:rsidRPr="00981919">
        <w:rPr>
          <w:rFonts w:ascii="Times New Roman" w:hAnsi="Times New Roman" w:cs="Times New Roman"/>
          <w:sz w:val="28"/>
          <w:szCs w:val="28"/>
          <w:lang w:val="uk-UA"/>
        </w:rPr>
        <w:t xml:space="preserve"> </w:t>
      </w:r>
    </w:p>
    <w:p w:rsidR="000D6D17" w:rsidRPr="00981919" w:rsidRDefault="00277FB4" w:rsidP="00277FB4">
      <w:pPr>
        <w:ind w:firstLine="708"/>
        <w:jc w:val="both"/>
        <w:rPr>
          <w:rFonts w:ascii="Times New Roman" w:hAnsi="Times New Roman" w:cs="Times New Roman"/>
          <w:sz w:val="28"/>
          <w:szCs w:val="28"/>
          <w:lang w:val="uk-UA"/>
        </w:rPr>
      </w:pPr>
      <w:r w:rsidRPr="00981919">
        <w:rPr>
          <w:rFonts w:ascii="Times New Roman" w:hAnsi="Times New Roman" w:cs="Times New Roman"/>
          <w:sz w:val="28"/>
          <w:szCs w:val="28"/>
          <w:lang w:val="uk-UA"/>
        </w:rPr>
        <w:t>Загальний обсяг фінансових ресурсів бюджету об’єднаної територіальної громади з урахуванням трансфертів з державного бюджету та власних до</w:t>
      </w:r>
      <w:r w:rsidR="00221EBC" w:rsidRPr="00981919">
        <w:rPr>
          <w:rFonts w:ascii="Times New Roman" w:hAnsi="Times New Roman" w:cs="Times New Roman"/>
          <w:sz w:val="28"/>
          <w:szCs w:val="28"/>
          <w:lang w:val="uk-UA"/>
        </w:rPr>
        <w:t>ходів складе у 2020 році 21184,0</w:t>
      </w:r>
      <w:r w:rsidRPr="00981919">
        <w:rPr>
          <w:rFonts w:ascii="Times New Roman" w:hAnsi="Times New Roman" w:cs="Times New Roman"/>
          <w:sz w:val="28"/>
          <w:szCs w:val="28"/>
          <w:lang w:val="uk-UA"/>
        </w:rPr>
        <w:t xml:space="preserve"> тис.грн., з яких з</w:t>
      </w:r>
      <w:r w:rsidR="00221EBC" w:rsidRPr="00981919">
        <w:rPr>
          <w:rFonts w:ascii="Times New Roman" w:hAnsi="Times New Roman" w:cs="Times New Roman"/>
          <w:sz w:val="28"/>
          <w:szCs w:val="28"/>
          <w:lang w:val="uk-UA"/>
        </w:rPr>
        <w:t>агальний фонд бюджету – 20902,0</w:t>
      </w:r>
      <w:r w:rsidRPr="00981919">
        <w:rPr>
          <w:rFonts w:ascii="Times New Roman" w:hAnsi="Times New Roman" w:cs="Times New Roman"/>
          <w:sz w:val="28"/>
          <w:szCs w:val="28"/>
          <w:lang w:val="uk-UA"/>
        </w:rPr>
        <w:t>тис.грн., сп</w:t>
      </w:r>
      <w:r w:rsidR="00530990" w:rsidRPr="00981919">
        <w:rPr>
          <w:rFonts w:ascii="Times New Roman" w:hAnsi="Times New Roman" w:cs="Times New Roman"/>
          <w:sz w:val="28"/>
          <w:szCs w:val="28"/>
          <w:lang w:val="uk-UA"/>
        </w:rPr>
        <w:t>еціальний фонд бюджету – 282,0</w:t>
      </w:r>
      <w:r w:rsidRPr="00981919">
        <w:rPr>
          <w:rFonts w:ascii="Times New Roman" w:hAnsi="Times New Roman" w:cs="Times New Roman"/>
          <w:sz w:val="28"/>
          <w:szCs w:val="28"/>
          <w:lang w:val="uk-UA"/>
        </w:rPr>
        <w:t>тис.грн.</w:t>
      </w:r>
    </w:p>
    <w:p w:rsidR="000D6D17" w:rsidRPr="00981919" w:rsidRDefault="000D6D17" w:rsidP="00277FB4">
      <w:pPr>
        <w:ind w:firstLine="708"/>
        <w:jc w:val="both"/>
        <w:rPr>
          <w:rFonts w:ascii="Times New Roman" w:hAnsi="Times New Roman" w:cs="Times New Roman"/>
          <w:sz w:val="28"/>
          <w:szCs w:val="28"/>
          <w:lang w:val="uk-UA"/>
        </w:rPr>
      </w:pPr>
    </w:p>
    <w:p w:rsidR="000D6D17" w:rsidRPr="00981919" w:rsidRDefault="000D6D17" w:rsidP="00277FB4">
      <w:pPr>
        <w:ind w:firstLine="708"/>
        <w:jc w:val="both"/>
        <w:rPr>
          <w:rFonts w:ascii="Times New Roman" w:hAnsi="Times New Roman" w:cs="Times New Roman"/>
          <w:sz w:val="28"/>
          <w:szCs w:val="28"/>
          <w:lang w:val="uk-UA"/>
        </w:rPr>
      </w:pPr>
    </w:p>
    <w:p w:rsidR="00277FB4" w:rsidRPr="00981919" w:rsidRDefault="00277FB4" w:rsidP="00277FB4">
      <w:pPr>
        <w:ind w:firstLine="708"/>
        <w:jc w:val="both"/>
        <w:rPr>
          <w:rFonts w:ascii="Times New Roman" w:hAnsi="Times New Roman" w:cs="Times New Roman"/>
          <w:sz w:val="28"/>
          <w:szCs w:val="28"/>
          <w:lang w:val="uk-UA"/>
        </w:rPr>
      </w:pPr>
      <w:r w:rsidRPr="00981919">
        <w:rPr>
          <w:rFonts w:ascii="Times New Roman" w:hAnsi="Times New Roman" w:cs="Times New Roman"/>
          <w:sz w:val="28"/>
          <w:szCs w:val="28"/>
          <w:lang w:val="uk-UA"/>
        </w:rPr>
        <w:tab/>
      </w:r>
    </w:p>
    <w:p w:rsidR="000D6D17" w:rsidRPr="00981919" w:rsidRDefault="000D6D17" w:rsidP="00BB1E0B">
      <w:pPr>
        <w:ind w:firstLine="709"/>
        <w:jc w:val="both"/>
        <w:rPr>
          <w:rFonts w:ascii="Times New Roman" w:hAnsi="Times New Roman" w:cs="Times New Roman"/>
          <w:sz w:val="28"/>
          <w:szCs w:val="28"/>
          <w:lang w:val="uk-UA"/>
        </w:rPr>
      </w:pPr>
    </w:p>
    <w:p w:rsidR="000D6D17" w:rsidRPr="00981919" w:rsidRDefault="00F945FA" w:rsidP="00BB1E0B">
      <w:pPr>
        <w:ind w:firstLine="709"/>
        <w:jc w:val="both"/>
        <w:rPr>
          <w:rFonts w:ascii="Times New Roman" w:hAnsi="Times New Roman" w:cs="Times New Roman"/>
          <w:sz w:val="28"/>
          <w:szCs w:val="28"/>
          <w:lang w:val="uk-UA"/>
        </w:rPr>
      </w:pPr>
      <w:r w:rsidRPr="00981919">
        <w:rPr>
          <w:rFonts w:ascii="Times New Roman" w:hAnsi="Times New Roman" w:cs="Times New Roman"/>
          <w:noProof/>
          <w:sz w:val="28"/>
          <w:szCs w:val="28"/>
          <w:lang w:val="uk-UA" w:eastAsia="uk-UA"/>
        </w:rPr>
        <w:lastRenderedPageBreak/>
        <w:drawing>
          <wp:inline distT="0" distB="0" distL="0" distR="0">
            <wp:extent cx="6400800" cy="371475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D6D17" w:rsidRPr="00981919" w:rsidRDefault="000D6D17" w:rsidP="00BB1E0B">
      <w:pPr>
        <w:ind w:firstLine="709"/>
        <w:jc w:val="both"/>
        <w:rPr>
          <w:rFonts w:ascii="Times New Roman" w:hAnsi="Times New Roman" w:cs="Times New Roman"/>
          <w:sz w:val="28"/>
          <w:szCs w:val="28"/>
          <w:lang w:val="uk-UA"/>
        </w:rPr>
      </w:pPr>
    </w:p>
    <w:p w:rsidR="00BB1E0B" w:rsidRPr="00981919" w:rsidRDefault="001E11D5" w:rsidP="001E11D5">
      <w:pPr>
        <w:jc w:val="both"/>
        <w:rPr>
          <w:rFonts w:ascii="Times New Roman" w:hAnsi="Times New Roman" w:cs="Times New Roman"/>
          <w:sz w:val="28"/>
          <w:szCs w:val="28"/>
          <w:lang w:val="uk-UA"/>
        </w:rPr>
      </w:pPr>
      <w:r w:rsidRPr="00981919">
        <w:rPr>
          <w:rFonts w:ascii="Times New Roman" w:hAnsi="Times New Roman" w:cs="Times New Roman"/>
          <w:sz w:val="28"/>
          <w:szCs w:val="28"/>
          <w:lang w:val="uk-UA"/>
        </w:rPr>
        <w:t xml:space="preserve">         </w:t>
      </w:r>
      <w:r w:rsidR="00277FB4" w:rsidRPr="00981919">
        <w:rPr>
          <w:rFonts w:ascii="Times New Roman" w:hAnsi="Times New Roman" w:cs="Times New Roman"/>
          <w:sz w:val="28"/>
          <w:szCs w:val="28"/>
          <w:lang w:val="uk-UA"/>
        </w:rPr>
        <w:t>У доходах бюджету об’єднаної територіал</w:t>
      </w:r>
      <w:r w:rsidR="00221EBC" w:rsidRPr="00981919">
        <w:rPr>
          <w:rFonts w:ascii="Times New Roman" w:hAnsi="Times New Roman" w:cs="Times New Roman"/>
          <w:sz w:val="28"/>
          <w:szCs w:val="28"/>
          <w:lang w:val="uk-UA"/>
        </w:rPr>
        <w:t>ьної громади передбачено 15447,7</w:t>
      </w:r>
      <w:r w:rsidR="00277FB4" w:rsidRPr="00981919">
        <w:rPr>
          <w:rFonts w:ascii="Times New Roman" w:hAnsi="Times New Roman" w:cs="Times New Roman"/>
          <w:sz w:val="28"/>
          <w:szCs w:val="28"/>
          <w:lang w:val="uk-UA"/>
        </w:rPr>
        <w:t xml:space="preserve"> тис.грн. міжбюджетних т</w:t>
      </w:r>
      <w:r w:rsidRPr="00981919">
        <w:rPr>
          <w:rFonts w:ascii="Times New Roman" w:hAnsi="Times New Roman" w:cs="Times New Roman"/>
          <w:sz w:val="28"/>
          <w:szCs w:val="28"/>
          <w:lang w:val="uk-UA"/>
        </w:rPr>
        <w:t>рансфертів  з державного  та обласного бюджету :</w:t>
      </w:r>
    </w:p>
    <w:p w:rsidR="00271B74" w:rsidRPr="00981919" w:rsidRDefault="00BB1E0B" w:rsidP="00BB1E0B">
      <w:pPr>
        <w:ind w:firstLine="709"/>
        <w:jc w:val="both"/>
        <w:rPr>
          <w:rFonts w:ascii="Times New Roman" w:hAnsi="Times New Roman" w:cs="Times New Roman"/>
          <w:sz w:val="28"/>
          <w:szCs w:val="28"/>
          <w:lang w:val="uk-UA"/>
        </w:rPr>
      </w:pPr>
      <w:r w:rsidRPr="00981919">
        <w:rPr>
          <w:rFonts w:ascii="Times New Roman" w:hAnsi="Times New Roman" w:cs="Times New Roman"/>
          <w:sz w:val="28"/>
          <w:szCs w:val="28"/>
          <w:lang w:val="uk-UA"/>
        </w:rPr>
        <w:t>- базова дотація – 4151,3 тис. грн (ріст до врахованого на 20</w:t>
      </w:r>
      <w:r w:rsidR="001E11D5" w:rsidRPr="00981919">
        <w:rPr>
          <w:rFonts w:ascii="Times New Roman" w:hAnsi="Times New Roman" w:cs="Times New Roman"/>
          <w:sz w:val="28"/>
          <w:szCs w:val="28"/>
          <w:lang w:val="uk-UA"/>
        </w:rPr>
        <w:t xml:space="preserve">19 рік – 379,3тис.    </w:t>
      </w:r>
    </w:p>
    <w:p w:rsidR="00BB1E0B" w:rsidRPr="00981919" w:rsidRDefault="001E11D5" w:rsidP="00BB1E0B">
      <w:pPr>
        <w:ind w:firstLine="709"/>
        <w:jc w:val="both"/>
        <w:rPr>
          <w:rFonts w:ascii="Times New Roman" w:hAnsi="Times New Roman" w:cs="Times New Roman"/>
          <w:sz w:val="28"/>
          <w:szCs w:val="28"/>
          <w:lang w:val="uk-UA"/>
        </w:rPr>
      </w:pPr>
      <w:r w:rsidRPr="00981919">
        <w:rPr>
          <w:rFonts w:ascii="Times New Roman" w:hAnsi="Times New Roman" w:cs="Times New Roman"/>
          <w:sz w:val="28"/>
          <w:szCs w:val="28"/>
          <w:lang w:val="uk-UA"/>
        </w:rPr>
        <w:t xml:space="preserve">грн, </w:t>
      </w:r>
    </w:p>
    <w:p w:rsidR="00277FB4" w:rsidRPr="00981919" w:rsidRDefault="00160A6C" w:rsidP="00160A6C">
      <w:pPr>
        <w:jc w:val="both"/>
        <w:rPr>
          <w:rFonts w:ascii="Times New Roman" w:hAnsi="Times New Roman" w:cs="Times New Roman"/>
          <w:sz w:val="28"/>
          <w:szCs w:val="28"/>
          <w:lang w:val="uk-UA"/>
        </w:rPr>
      </w:pPr>
      <w:r w:rsidRPr="00981919">
        <w:rPr>
          <w:rFonts w:ascii="Times New Roman" w:hAnsi="Times New Roman" w:cs="Times New Roman"/>
          <w:sz w:val="28"/>
          <w:szCs w:val="28"/>
          <w:lang w:val="uk-UA"/>
        </w:rPr>
        <w:t xml:space="preserve">               -</w:t>
      </w:r>
      <w:r w:rsidR="00277FB4" w:rsidRPr="00981919">
        <w:rPr>
          <w:rFonts w:ascii="Times New Roman" w:hAnsi="Times New Roman" w:cs="Times New Roman"/>
          <w:sz w:val="28"/>
          <w:szCs w:val="28"/>
          <w:lang w:val="uk-UA"/>
        </w:rPr>
        <w:t>додаткова дотація з державного бюджету місцевим бюджетам на фінансування переданих з державного бюджету видатків з утримання закладів осв</w:t>
      </w:r>
      <w:r w:rsidR="008C4D89" w:rsidRPr="00981919">
        <w:rPr>
          <w:rFonts w:ascii="Times New Roman" w:hAnsi="Times New Roman" w:cs="Times New Roman"/>
          <w:sz w:val="28"/>
          <w:szCs w:val="28"/>
          <w:lang w:val="uk-UA"/>
        </w:rPr>
        <w:t xml:space="preserve">іти та охорони здоров'я – 892,1 тис. грн ( зменшено  </w:t>
      </w:r>
      <w:r w:rsidR="00271B74" w:rsidRPr="00981919">
        <w:rPr>
          <w:rFonts w:ascii="Times New Roman" w:hAnsi="Times New Roman" w:cs="Times New Roman"/>
          <w:sz w:val="28"/>
          <w:szCs w:val="28"/>
          <w:lang w:val="uk-UA"/>
        </w:rPr>
        <w:t xml:space="preserve">2019 році  на 159,2 тис.грн. </w:t>
      </w:r>
      <w:r w:rsidR="008C4D89" w:rsidRPr="00981919">
        <w:rPr>
          <w:rFonts w:ascii="Times New Roman" w:hAnsi="Times New Roman" w:cs="Times New Roman"/>
          <w:sz w:val="28"/>
          <w:szCs w:val="28"/>
          <w:lang w:val="uk-UA"/>
        </w:rPr>
        <w:t xml:space="preserve"> </w:t>
      </w:r>
      <w:r w:rsidR="00277FB4" w:rsidRPr="00981919">
        <w:rPr>
          <w:rFonts w:ascii="Times New Roman" w:hAnsi="Times New Roman" w:cs="Times New Roman"/>
          <w:sz w:val="28"/>
          <w:szCs w:val="28"/>
          <w:lang w:val="uk-UA"/>
        </w:rPr>
        <w:t>);</w:t>
      </w:r>
    </w:p>
    <w:p w:rsidR="00277FB4" w:rsidRPr="00981919" w:rsidRDefault="00277FB4" w:rsidP="00277FB4">
      <w:pPr>
        <w:ind w:firstLine="708"/>
        <w:jc w:val="both"/>
        <w:rPr>
          <w:rFonts w:ascii="Times New Roman" w:hAnsi="Times New Roman" w:cs="Times New Roman"/>
          <w:sz w:val="28"/>
          <w:szCs w:val="28"/>
          <w:lang w:val="uk-UA"/>
        </w:rPr>
      </w:pPr>
      <w:r w:rsidRPr="00981919">
        <w:rPr>
          <w:rFonts w:ascii="Times New Roman" w:hAnsi="Times New Roman" w:cs="Times New Roman"/>
          <w:sz w:val="28"/>
          <w:szCs w:val="28"/>
          <w:lang w:val="uk-UA"/>
        </w:rPr>
        <w:t>освітня субвенція з державного бюджету місцевим бюджетам –9806,3тис.грн. (ріст до 2019</w:t>
      </w:r>
      <w:r w:rsidR="00271B74" w:rsidRPr="00981919">
        <w:rPr>
          <w:rFonts w:ascii="Times New Roman" w:hAnsi="Times New Roman" w:cs="Times New Roman"/>
          <w:sz w:val="28"/>
          <w:szCs w:val="28"/>
          <w:lang w:val="uk-UA"/>
        </w:rPr>
        <w:t xml:space="preserve"> року – 1437,3тис.грн., </w:t>
      </w:r>
      <w:r w:rsidRPr="00981919">
        <w:rPr>
          <w:rFonts w:ascii="Times New Roman" w:hAnsi="Times New Roman" w:cs="Times New Roman"/>
          <w:sz w:val="28"/>
          <w:szCs w:val="28"/>
          <w:lang w:val="uk-UA"/>
        </w:rPr>
        <w:t>);</w:t>
      </w:r>
    </w:p>
    <w:p w:rsidR="00277FB4" w:rsidRPr="00981919" w:rsidRDefault="00277FB4" w:rsidP="00277FB4">
      <w:pPr>
        <w:ind w:firstLine="708"/>
        <w:jc w:val="both"/>
        <w:rPr>
          <w:rFonts w:ascii="Times New Roman" w:hAnsi="Times New Roman" w:cs="Times New Roman"/>
          <w:sz w:val="28"/>
          <w:szCs w:val="28"/>
          <w:lang w:val="ru-RU"/>
        </w:rPr>
      </w:pPr>
      <w:r w:rsidRPr="00981919">
        <w:rPr>
          <w:rFonts w:ascii="Times New Roman" w:hAnsi="Times New Roman" w:cs="Times New Roman"/>
          <w:sz w:val="28"/>
          <w:szCs w:val="28"/>
          <w:lang w:val="ru-RU"/>
        </w:rPr>
        <w:t>медична субвенція з державного бюджету місцевим бюджетам на в</w:t>
      </w:r>
      <w:r w:rsidR="00561E76" w:rsidRPr="00981919">
        <w:rPr>
          <w:rFonts w:ascii="Times New Roman" w:hAnsi="Times New Roman" w:cs="Times New Roman"/>
          <w:sz w:val="28"/>
          <w:szCs w:val="28"/>
          <w:lang w:val="ru-RU"/>
        </w:rPr>
        <w:t>торинну медичну допомогу – 557,4</w:t>
      </w:r>
      <w:r w:rsidRPr="00981919">
        <w:rPr>
          <w:rFonts w:ascii="Times New Roman" w:hAnsi="Times New Roman" w:cs="Times New Roman"/>
          <w:sz w:val="28"/>
          <w:szCs w:val="28"/>
          <w:lang w:val="ru-RU"/>
        </w:rPr>
        <w:t xml:space="preserve"> тис.грн. (зм</w:t>
      </w:r>
      <w:r w:rsidR="00561E76" w:rsidRPr="00981919">
        <w:rPr>
          <w:rFonts w:ascii="Times New Roman" w:hAnsi="Times New Roman" w:cs="Times New Roman"/>
          <w:sz w:val="28"/>
          <w:szCs w:val="28"/>
          <w:lang w:val="ru-RU"/>
        </w:rPr>
        <w:t>еншення до 2019 року – 1566,5</w:t>
      </w:r>
      <w:r w:rsidR="00271B74" w:rsidRPr="00981919">
        <w:rPr>
          <w:rFonts w:ascii="Times New Roman" w:hAnsi="Times New Roman" w:cs="Times New Roman"/>
          <w:sz w:val="28"/>
          <w:szCs w:val="28"/>
          <w:lang w:val="ru-RU"/>
        </w:rPr>
        <w:t xml:space="preserve"> тис.грн.</w:t>
      </w:r>
      <w:r w:rsidRPr="00981919">
        <w:rPr>
          <w:rFonts w:ascii="Times New Roman" w:hAnsi="Times New Roman" w:cs="Times New Roman"/>
          <w:sz w:val="28"/>
          <w:szCs w:val="28"/>
          <w:lang w:val="ru-RU"/>
        </w:rPr>
        <w:t>);</w:t>
      </w:r>
    </w:p>
    <w:p w:rsidR="00277FB4" w:rsidRPr="00981919" w:rsidRDefault="00277FB4" w:rsidP="00277FB4">
      <w:pPr>
        <w:ind w:firstLine="708"/>
        <w:jc w:val="both"/>
        <w:rPr>
          <w:rFonts w:ascii="Times New Roman" w:hAnsi="Times New Roman" w:cs="Times New Roman"/>
          <w:color w:val="000000"/>
          <w:sz w:val="28"/>
          <w:szCs w:val="28"/>
          <w:lang w:val="ru-RU"/>
        </w:rPr>
      </w:pPr>
      <w:r w:rsidRPr="00981919">
        <w:rPr>
          <w:rFonts w:ascii="Times New Roman" w:hAnsi="Times New Roman" w:cs="Times New Roman"/>
          <w:color w:val="000000"/>
          <w:sz w:val="28"/>
          <w:szCs w:val="28"/>
          <w:lang w:val="ru-RU"/>
        </w:rPr>
        <w:t>субвенція з обласного бюджету на надання державної підтримки особам з особливими освітніми потребами за рахунок відповідної субвенції з державного бюдже</w:t>
      </w:r>
      <w:r w:rsidR="00271B74" w:rsidRPr="00981919">
        <w:rPr>
          <w:rFonts w:ascii="Times New Roman" w:hAnsi="Times New Roman" w:cs="Times New Roman"/>
          <w:color w:val="000000"/>
          <w:sz w:val="28"/>
          <w:szCs w:val="28"/>
          <w:lang w:val="ru-RU"/>
        </w:rPr>
        <w:t xml:space="preserve">ту – 40,6тис.грн </w:t>
      </w:r>
    </w:p>
    <w:p w:rsidR="00277FB4" w:rsidRPr="00981919" w:rsidRDefault="00277FB4" w:rsidP="00277FB4">
      <w:pPr>
        <w:ind w:firstLine="708"/>
        <w:jc w:val="both"/>
        <w:rPr>
          <w:rFonts w:ascii="Times New Roman" w:hAnsi="Times New Roman" w:cs="Times New Roman"/>
          <w:sz w:val="28"/>
          <w:szCs w:val="28"/>
          <w:lang w:val="ru-RU"/>
        </w:rPr>
      </w:pPr>
      <w:r w:rsidRPr="00981919">
        <w:rPr>
          <w:rFonts w:ascii="Times New Roman" w:hAnsi="Times New Roman" w:cs="Times New Roman"/>
          <w:sz w:val="28"/>
          <w:szCs w:val="28"/>
          <w:lang w:val="ru-RU"/>
        </w:rPr>
        <w:t>Обсяг освітньої субвенції для місцевих бюджетів визначено на основі діючої у 2019 році формули, виходячи з розрахункової кількості ставок педагогічних працівників, визначеної на підставі навчального навантаження та нормативної наповнюваності класів, а також середньої заробітної плати вчителя.</w:t>
      </w:r>
    </w:p>
    <w:p w:rsidR="00277FB4" w:rsidRPr="00981919" w:rsidRDefault="00271B74" w:rsidP="00277FB4">
      <w:pPr>
        <w:ind w:firstLine="708"/>
        <w:jc w:val="both"/>
        <w:rPr>
          <w:rFonts w:ascii="Times New Roman" w:hAnsi="Times New Roman" w:cs="Times New Roman"/>
          <w:color w:val="000000"/>
          <w:sz w:val="28"/>
          <w:szCs w:val="28"/>
          <w:lang w:val="ru-RU"/>
        </w:rPr>
      </w:pPr>
      <w:r w:rsidRPr="00981919">
        <w:rPr>
          <w:rFonts w:ascii="Times New Roman" w:eastAsia="SimSun" w:hAnsi="Times New Roman" w:cs="Times New Roman"/>
          <w:sz w:val="28"/>
          <w:szCs w:val="28"/>
          <w:lang w:val="ru-RU"/>
        </w:rPr>
        <w:t>Як і у 2019 році</w:t>
      </w:r>
      <w:r w:rsidR="00277FB4" w:rsidRPr="00981919">
        <w:rPr>
          <w:rFonts w:ascii="Times New Roman" w:eastAsia="SimSun" w:hAnsi="Times New Roman" w:cs="Times New Roman"/>
          <w:sz w:val="28"/>
          <w:szCs w:val="28"/>
          <w:lang w:val="ru-RU"/>
        </w:rPr>
        <w:t>, кошти освітньої субвенції будуть спрямовуватися виключно на оплату праці з нарахуваннями педагогічних працівників загальноосвітніх навчальних закладі</w:t>
      </w:r>
      <w:r w:rsidR="00A01952" w:rsidRPr="00981919">
        <w:rPr>
          <w:rFonts w:ascii="Times New Roman" w:eastAsia="SimSun" w:hAnsi="Times New Roman" w:cs="Times New Roman"/>
          <w:sz w:val="28"/>
          <w:szCs w:val="28"/>
          <w:lang w:val="ru-RU"/>
        </w:rPr>
        <w:t>в.</w:t>
      </w:r>
    </w:p>
    <w:p w:rsidR="00277FB4" w:rsidRPr="00981919" w:rsidRDefault="00277FB4" w:rsidP="00277FB4">
      <w:pPr>
        <w:ind w:firstLine="720"/>
        <w:jc w:val="both"/>
        <w:rPr>
          <w:rFonts w:ascii="Times New Roman" w:hAnsi="Times New Roman" w:cs="Times New Roman"/>
          <w:bCs/>
          <w:spacing w:val="2"/>
          <w:sz w:val="28"/>
          <w:szCs w:val="28"/>
          <w:lang w:val="ru-RU"/>
        </w:rPr>
      </w:pPr>
      <w:r w:rsidRPr="00981919">
        <w:rPr>
          <w:rFonts w:ascii="Times New Roman" w:hAnsi="Times New Roman" w:cs="Times New Roman"/>
          <w:sz w:val="28"/>
          <w:szCs w:val="28"/>
          <w:lang w:val="ru-RU"/>
        </w:rPr>
        <w:t>Загальний обсяг медичної субвенції для місцевих бюджетів враховує видатки на надання вторинної</w:t>
      </w:r>
      <w:r w:rsidR="00A01952" w:rsidRPr="00981919">
        <w:rPr>
          <w:rFonts w:ascii="Times New Roman" w:hAnsi="Times New Roman" w:cs="Times New Roman"/>
          <w:sz w:val="28"/>
          <w:szCs w:val="28"/>
          <w:lang w:val="ru-RU"/>
        </w:rPr>
        <w:t xml:space="preserve">  </w:t>
      </w:r>
      <w:r w:rsidRPr="00981919">
        <w:rPr>
          <w:rFonts w:ascii="Times New Roman" w:hAnsi="Times New Roman" w:cs="Times New Roman"/>
          <w:sz w:val="28"/>
          <w:szCs w:val="28"/>
          <w:lang w:val="ru-RU"/>
        </w:rPr>
        <w:t>лише на  І квартал наступного року. Відповідно до вимог Бюджетного кодексу України та Закону України „Про державні фінансові гарантії медичного обслуговування населення” з 1 квітня наступного року такі витрати передбачені в повному обсязі у державному бюджеті за окремою бюджетною програмою.</w:t>
      </w:r>
    </w:p>
    <w:p w:rsidR="00277FB4" w:rsidRPr="00981919" w:rsidRDefault="00277FB4" w:rsidP="00277FB4">
      <w:pPr>
        <w:ind w:firstLine="720"/>
        <w:jc w:val="both"/>
        <w:rPr>
          <w:rFonts w:ascii="Times New Roman" w:hAnsi="Times New Roman" w:cs="Times New Roman"/>
          <w:color w:val="000000"/>
          <w:sz w:val="28"/>
          <w:szCs w:val="28"/>
          <w:lang w:val="ru-RU"/>
        </w:rPr>
      </w:pPr>
      <w:r w:rsidRPr="00981919">
        <w:rPr>
          <w:rFonts w:ascii="Times New Roman" w:hAnsi="Times New Roman" w:cs="Times New Roman"/>
          <w:spacing w:val="2"/>
          <w:sz w:val="28"/>
          <w:szCs w:val="28"/>
          <w:lang w:val="ru-RU"/>
        </w:rPr>
        <w:lastRenderedPageBreak/>
        <w:t>Як і у 2019 році, у плановому бюджетному періоді медична субвенція буде надаватися для оплати поточних витрат медичних установ, крім видатків на оплату комунальних послуг та енергоносіїв.</w:t>
      </w:r>
    </w:p>
    <w:p w:rsidR="00277FB4" w:rsidRPr="00981919" w:rsidRDefault="00277FB4" w:rsidP="00277FB4">
      <w:pPr>
        <w:ind w:firstLine="709"/>
        <w:jc w:val="both"/>
        <w:rPr>
          <w:rFonts w:ascii="Times New Roman" w:hAnsi="Times New Roman" w:cs="Times New Roman"/>
          <w:sz w:val="28"/>
          <w:szCs w:val="28"/>
          <w:lang w:val="ru-RU"/>
        </w:rPr>
      </w:pPr>
      <w:r w:rsidRPr="00981919">
        <w:rPr>
          <w:rFonts w:ascii="Times New Roman" w:hAnsi="Times New Roman" w:cs="Times New Roman"/>
          <w:sz w:val="28"/>
          <w:szCs w:val="28"/>
          <w:lang w:val="ru-RU"/>
        </w:rPr>
        <w:t xml:space="preserve">У бюджеті 2020 року залишається система горизонтального вирівнювання податкоспроможності місцевих бюджетів через надання базової дотації місцевим бюджетам та вилучення реверсної дотації до державного бюджету. Міжбюджетні відносини передбачаються лише між державним бюджетом та обласними, районними, міськими (міст обласного значення) бюджетами та бюджетами об’єднаних територіальних громад, що створені у 2015-2018 роках в ході адміністративно-територіальної реформи.  </w:t>
      </w:r>
    </w:p>
    <w:p w:rsidR="00277FB4" w:rsidRPr="00981919" w:rsidRDefault="00277FB4" w:rsidP="00277FB4">
      <w:pPr>
        <w:ind w:firstLine="709"/>
        <w:jc w:val="both"/>
        <w:rPr>
          <w:rFonts w:ascii="Times New Roman" w:hAnsi="Times New Roman" w:cs="Times New Roman"/>
          <w:sz w:val="28"/>
          <w:szCs w:val="28"/>
          <w:lang w:val="ru-RU"/>
        </w:rPr>
      </w:pPr>
      <w:r w:rsidRPr="00981919">
        <w:rPr>
          <w:rFonts w:ascii="Times New Roman" w:hAnsi="Times New Roman" w:cs="Times New Roman"/>
          <w:sz w:val="28"/>
          <w:szCs w:val="28"/>
          <w:lang w:val="ru-RU"/>
        </w:rPr>
        <w:t xml:space="preserve">Горизонтальне вирівнювання податкоспроможності місцевих бюджетів здійснено згідно з параметрами та умовами, визначеними в статтях 98-100 та пункту 24/2 розділу </w:t>
      </w:r>
      <w:r w:rsidRPr="00981919">
        <w:rPr>
          <w:rFonts w:ascii="Times New Roman" w:hAnsi="Times New Roman" w:cs="Times New Roman"/>
          <w:sz w:val="28"/>
          <w:szCs w:val="28"/>
        </w:rPr>
        <w:t>V</w:t>
      </w:r>
      <w:r w:rsidRPr="00981919">
        <w:rPr>
          <w:rFonts w:ascii="Times New Roman" w:hAnsi="Times New Roman" w:cs="Times New Roman"/>
          <w:sz w:val="28"/>
          <w:szCs w:val="28"/>
          <w:lang w:val="ru-RU"/>
        </w:rPr>
        <w:t xml:space="preserve">І “Прикінцеві та перехідні положення» Бюджетного кодексу України. </w:t>
      </w:r>
    </w:p>
    <w:p w:rsidR="00277FB4" w:rsidRPr="00981919" w:rsidRDefault="00277FB4" w:rsidP="00277FB4">
      <w:pPr>
        <w:ind w:firstLine="709"/>
        <w:jc w:val="both"/>
        <w:rPr>
          <w:rFonts w:ascii="Times New Roman" w:hAnsi="Times New Roman" w:cs="Times New Roman"/>
          <w:spacing w:val="2"/>
          <w:sz w:val="28"/>
          <w:szCs w:val="28"/>
          <w:lang w:val="ru-RU"/>
        </w:rPr>
      </w:pPr>
      <w:r w:rsidRPr="00981919">
        <w:rPr>
          <w:rFonts w:ascii="Times New Roman" w:hAnsi="Times New Roman" w:cs="Times New Roman"/>
          <w:spacing w:val="2"/>
          <w:sz w:val="28"/>
          <w:szCs w:val="28"/>
          <w:lang w:val="ru-RU"/>
        </w:rPr>
        <w:t>При розрахунку о</w:t>
      </w:r>
      <w:r w:rsidR="00271B74" w:rsidRPr="00981919">
        <w:rPr>
          <w:rFonts w:ascii="Times New Roman" w:hAnsi="Times New Roman" w:cs="Times New Roman"/>
          <w:spacing w:val="2"/>
          <w:sz w:val="28"/>
          <w:szCs w:val="28"/>
          <w:lang w:val="ru-RU"/>
        </w:rPr>
        <w:t>бсягу дотацій (базової</w:t>
      </w:r>
      <w:r w:rsidRPr="00981919">
        <w:rPr>
          <w:rFonts w:ascii="Times New Roman" w:hAnsi="Times New Roman" w:cs="Times New Roman"/>
          <w:spacing w:val="2"/>
          <w:sz w:val="28"/>
          <w:szCs w:val="28"/>
          <w:lang w:val="ru-RU"/>
        </w:rPr>
        <w:t>)</w:t>
      </w:r>
      <w:r w:rsidRPr="00981919">
        <w:rPr>
          <w:rFonts w:ascii="Times New Roman" w:hAnsi="Times New Roman" w:cs="Times New Roman"/>
          <w:b/>
          <w:spacing w:val="2"/>
          <w:sz w:val="28"/>
          <w:szCs w:val="28"/>
          <w:lang w:val="ru-RU"/>
        </w:rPr>
        <w:t xml:space="preserve"> </w:t>
      </w:r>
      <w:r w:rsidRPr="00981919">
        <w:rPr>
          <w:rFonts w:ascii="Times New Roman" w:hAnsi="Times New Roman" w:cs="Times New Roman"/>
          <w:spacing w:val="2"/>
          <w:sz w:val="28"/>
          <w:szCs w:val="28"/>
          <w:lang w:val="ru-RU"/>
        </w:rPr>
        <w:t>використовувались офіційні дані звітності Державної служби статистики України щодо наявного населення станом на 01.01.2019 року, враховуючи кількість облікованих внутрішньо переміщених осіб станом на 01.01.2019 року (за даними Міністерства соціальної політики України) та Державної казначейської служби України – про фактичні надходження податку на доходи фізичних осіб за 2018 рік.</w:t>
      </w:r>
    </w:p>
    <w:p w:rsidR="0025551A" w:rsidRPr="00981919" w:rsidRDefault="0025551A" w:rsidP="0025551A">
      <w:pPr>
        <w:ind w:firstLine="720"/>
        <w:jc w:val="both"/>
        <w:rPr>
          <w:rFonts w:ascii="Times New Roman" w:hAnsi="Times New Roman" w:cs="Times New Roman"/>
          <w:sz w:val="28"/>
          <w:szCs w:val="28"/>
          <w:lang w:val="ru-RU"/>
        </w:rPr>
      </w:pPr>
      <w:r w:rsidRPr="00981919">
        <w:rPr>
          <w:rFonts w:ascii="Times New Roman" w:hAnsi="Times New Roman" w:cs="Times New Roman"/>
          <w:spacing w:val="2"/>
          <w:sz w:val="28"/>
          <w:szCs w:val="28"/>
          <w:lang w:val="ru-RU"/>
        </w:rPr>
        <w:t xml:space="preserve">У зв’язку зі змінами у порядку надання освітньої та медичної субвенції та передачі значної частини витрат на місцевий рівень, Міністерством фінансів України у 2020 році, як і у попередніх роках, заплановано передачу місцевим бюджетам додаткової дотації на фінансування переданих з державного бюджету видатків з утримання закладів освіти та охорони здоров'я. </w:t>
      </w:r>
    </w:p>
    <w:p w:rsidR="0025551A" w:rsidRPr="00981919" w:rsidRDefault="0025551A" w:rsidP="0025551A">
      <w:pPr>
        <w:ind w:firstLine="720"/>
        <w:jc w:val="both"/>
        <w:rPr>
          <w:rFonts w:ascii="Times New Roman" w:eastAsia="Calibri" w:hAnsi="Times New Roman" w:cs="Times New Roman"/>
          <w:bCs/>
          <w:sz w:val="28"/>
          <w:szCs w:val="28"/>
          <w:lang w:val="ru-RU"/>
        </w:rPr>
      </w:pPr>
      <w:r w:rsidRPr="00981919">
        <w:rPr>
          <w:rFonts w:ascii="Times New Roman" w:eastAsia="Calibri" w:hAnsi="Times New Roman" w:cs="Times New Roman"/>
          <w:bCs/>
          <w:sz w:val="28"/>
          <w:szCs w:val="28"/>
          <w:lang w:val="ru-RU"/>
        </w:rPr>
        <w:t>Згідно з вимогами Бюджетного кодексу України, додаткова дотація на здійснення переданих з державного бюджету видатків з утримання закладів освіти та охорони здоров'я спрямовується на видатки навчальних закладів крім видатків на оплату праці з нарахуваннями педагогічних працівників та видатки закладів охорони здоров’я з оплати комунальних послуг і енергоносіїв.</w:t>
      </w:r>
    </w:p>
    <w:p w:rsidR="0025551A" w:rsidRPr="00981919" w:rsidRDefault="0025551A" w:rsidP="0025551A">
      <w:pPr>
        <w:ind w:firstLine="709"/>
        <w:jc w:val="both"/>
        <w:rPr>
          <w:rFonts w:ascii="Times New Roman" w:hAnsi="Times New Roman" w:cs="Times New Roman"/>
          <w:b/>
          <w:spacing w:val="2"/>
          <w:sz w:val="28"/>
          <w:szCs w:val="28"/>
          <w:lang w:val="ru-RU"/>
        </w:rPr>
      </w:pPr>
      <w:r w:rsidRPr="00981919">
        <w:rPr>
          <w:rFonts w:ascii="Times New Roman" w:hAnsi="Times New Roman" w:cs="Times New Roman"/>
          <w:sz w:val="28"/>
          <w:szCs w:val="28"/>
          <w:lang w:val="ru-RU"/>
        </w:rPr>
        <w:t>Міжбюджетні відносини передбачаються між державним бюджетом, обласним, районним та   бюджетом об’єднаної територіальної громади</w:t>
      </w:r>
    </w:p>
    <w:p w:rsidR="00271B74" w:rsidRPr="00981919" w:rsidRDefault="00271B74" w:rsidP="00E87F55">
      <w:pPr>
        <w:shd w:val="clear" w:color="auto" w:fill="FFFFFF"/>
        <w:ind w:firstLine="720"/>
        <w:jc w:val="center"/>
        <w:rPr>
          <w:rFonts w:ascii="Times New Roman" w:eastAsia="Times New Roman" w:hAnsi="Times New Roman" w:cs="Times New Roman"/>
          <w:b/>
          <w:bCs/>
          <w:color w:val="000000" w:themeColor="text1"/>
          <w:sz w:val="28"/>
          <w:szCs w:val="28"/>
          <w:lang w:val="uk-UA"/>
        </w:rPr>
      </w:pPr>
    </w:p>
    <w:p w:rsidR="00271B74" w:rsidRPr="00981919" w:rsidRDefault="00271B74" w:rsidP="00E87F55">
      <w:pPr>
        <w:shd w:val="clear" w:color="auto" w:fill="FFFFFF"/>
        <w:ind w:firstLine="720"/>
        <w:jc w:val="center"/>
        <w:rPr>
          <w:rFonts w:ascii="Times New Roman" w:eastAsia="Times New Roman" w:hAnsi="Times New Roman" w:cs="Times New Roman"/>
          <w:b/>
          <w:bCs/>
          <w:color w:val="000000" w:themeColor="text1"/>
          <w:sz w:val="28"/>
          <w:szCs w:val="28"/>
          <w:lang w:val="uk-UA"/>
        </w:rPr>
      </w:pPr>
    </w:p>
    <w:p w:rsidR="008A5A38" w:rsidRPr="00981919" w:rsidRDefault="008A5A38" w:rsidP="00E87F55">
      <w:pPr>
        <w:shd w:val="clear" w:color="auto" w:fill="FFFFFF"/>
        <w:ind w:firstLine="720"/>
        <w:jc w:val="center"/>
        <w:rPr>
          <w:rFonts w:ascii="Times New Roman" w:eastAsia="Times New Roman" w:hAnsi="Times New Roman" w:cs="Times New Roman"/>
          <w:color w:val="000000" w:themeColor="text1"/>
          <w:sz w:val="28"/>
          <w:szCs w:val="28"/>
          <w:lang w:val="uk-UA"/>
        </w:rPr>
      </w:pPr>
      <w:r w:rsidRPr="00981919">
        <w:rPr>
          <w:rFonts w:ascii="Times New Roman" w:eastAsia="Times New Roman" w:hAnsi="Times New Roman" w:cs="Times New Roman"/>
          <w:b/>
          <w:bCs/>
          <w:color w:val="000000" w:themeColor="text1"/>
          <w:sz w:val="28"/>
          <w:szCs w:val="28"/>
          <w:lang w:val="uk-UA"/>
        </w:rPr>
        <w:t>Доходи сільського бюджету</w:t>
      </w:r>
    </w:p>
    <w:p w:rsidR="008A5A38" w:rsidRPr="00981919" w:rsidRDefault="008A5A38" w:rsidP="00E87F55">
      <w:pPr>
        <w:shd w:val="clear" w:color="auto" w:fill="FFFFFF"/>
        <w:ind w:firstLine="720"/>
        <w:jc w:val="both"/>
        <w:rPr>
          <w:rFonts w:ascii="Times New Roman" w:eastAsia="Times New Roman" w:hAnsi="Times New Roman" w:cs="Times New Roman"/>
          <w:color w:val="000000" w:themeColor="text1"/>
          <w:sz w:val="28"/>
          <w:szCs w:val="28"/>
          <w:lang w:val="uk-UA"/>
        </w:rPr>
      </w:pPr>
      <w:r w:rsidRPr="00981919">
        <w:rPr>
          <w:rFonts w:ascii="Times New Roman" w:eastAsia="Times New Roman" w:hAnsi="Times New Roman" w:cs="Times New Roman"/>
          <w:color w:val="000000" w:themeColor="text1"/>
          <w:sz w:val="28"/>
          <w:szCs w:val="28"/>
          <w:lang w:val="uk-UA"/>
        </w:rPr>
        <w:t>Розрахунок до</w:t>
      </w:r>
      <w:r w:rsidR="003F44C7" w:rsidRPr="00981919">
        <w:rPr>
          <w:rFonts w:ascii="Times New Roman" w:eastAsia="Times New Roman" w:hAnsi="Times New Roman" w:cs="Times New Roman"/>
          <w:color w:val="000000" w:themeColor="text1"/>
          <w:sz w:val="28"/>
          <w:szCs w:val="28"/>
          <w:lang w:val="uk-UA"/>
        </w:rPr>
        <w:t>ходів сільського бюджету на 2020</w:t>
      </w:r>
      <w:r w:rsidRPr="00981919">
        <w:rPr>
          <w:rFonts w:ascii="Times New Roman" w:eastAsia="Times New Roman" w:hAnsi="Times New Roman" w:cs="Times New Roman"/>
          <w:color w:val="000000" w:themeColor="text1"/>
          <w:sz w:val="28"/>
          <w:szCs w:val="28"/>
          <w:lang w:val="uk-UA"/>
        </w:rPr>
        <w:t xml:space="preserve"> рік здійснено з урахуванням тенденцій надходжень платежів у минулих роках, розрахунків, наданих </w:t>
      </w:r>
      <w:r w:rsidR="00E87F55" w:rsidRPr="00981919">
        <w:rPr>
          <w:rFonts w:ascii="Times New Roman" w:eastAsia="Times New Roman" w:hAnsi="Times New Roman" w:cs="Times New Roman"/>
          <w:color w:val="000000" w:themeColor="text1"/>
          <w:sz w:val="28"/>
          <w:szCs w:val="28"/>
          <w:lang w:val="uk-UA"/>
        </w:rPr>
        <w:t>Старовижівським відділенням Любомль</w:t>
      </w:r>
      <w:r w:rsidR="00B65FC6" w:rsidRPr="00981919">
        <w:rPr>
          <w:rFonts w:ascii="Times New Roman" w:eastAsia="Times New Roman" w:hAnsi="Times New Roman" w:cs="Times New Roman"/>
          <w:color w:val="000000" w:themeColor="text1"/>
          <w:sz w:val="28"/>
          <w:szCs w:val="28"/>
          <w:lang w:val="uk-UA"/>
        </w:rPr>
        <w:t>ського</w:t>
      </w:r>
      <w:r w:rsidRPr="00981919">
        <w:rPr>
          <w:rFonts w:ascii="Times New Roman" w:eastAsia="Times New Roman" w:hAnsi="Times New Roman" w:cs="Times New Roman"/>
          <w:color w:val="000000" w:themeColor="text1"/>
          <w:sz w:val="28"/>
          <w:szCs w:val="28"/>
          <w:lang w:val="uk-UA"/>
        </w:rPr>
        <w:t xml:space="preserve"> управлінням </w:t>
      </w:r>
      <w:r w:rsidR="00B65FC6" w:rsidRPr="00981919">
        <w:rPr>
          <w:rFonts w:ascii="Times New Roman" w:eastAsia="Times New Roman" w:hAnsi="Times New Roman" w:cs="Times New Roman"/>
          <w:color w:val="000000" w:themeColor="text1"/>
          <w:sz w:val="28"/>
          <w:szCs w:val="28"/>
          <w:lang w:val="uk-UA"/>
        </w:rPr>
        <w:t xml:space="preserve">ГУ </w:t>
      </w:r>
      <w:r w:rsidRPr="00981919">
        <w:rPr>
          <w:rFonts w:ascii="Times New Roman" w:eastAsia="Times New Roman" w:hAnsi="Times New Roman" w:cs="Times New Roman"/>
          <w:color w:val="000000" w:themeColor="text1"/>
          <w:sz w:val="28"/>
          <w:szCs w:val="28"/>
          <w:lang w:val="uk-UA"/>
        </w:rPr>
        <w:t>Державної фіскальної служби України у Волинській області</w:t>
      </w:r>
      <w:r w:rsidR="00B65FC6" w:rsidRPr="00981919">
        <w:rPr>
          <w:rFonts w:ascii="Times New Roman" w:eastAsia="Times New Roman" w:hAnsi="Times New Roman" w:cs="Times New Roman"/>
          <w:color w:val="000000" w:themeColor="text1"/>
          <w:sz w:val="28"/>
          <w:szCs w:val="28"/>
          <w:lang w:val="uk-UA"/>
        </w:rPr>
        <w:t>,</w:t>
      </w:r>
      <w:r w:rsidRPr="00981919">
        <w:rPr>
          <w:rFonts w:ascii="Times New Roman" w:eastAsia="Times New Roman" w:hAnsi="Times New Roman" w:cs="Times New Roman"/>
          <w:color w:val="000000" w:themeColor="text1"/>
          <w:sz w:val="28"/>
          <w:szCs w:val="28"/>
          <w:lang w:val="uk-UA"/>
        </w:rPr>
        <w:t xml:space="preserve"> на</w:t>
      </w:r>
      <w:r w:rsidRPr="00981919">
        <w:rPr>
          <w:rFonts w:ascii="Times New Roman" w:eastAsia="Times New Roman" w:hAnsi="Times New Roman" w:cs="Times New Roman"/>
          <w:color w:val="000000" w:themeColor="text1"/>
          <w:sz w:val="28"/>
          <w:szCs w:val="28"/>
        </w:rPr>
        <w:t> </w:t>
      </w:r>
      <w:r w:rsidRPr="00981919">
        <w:rPr>
          <w:rFonts w:ascii="Times New Roman" w:eastAsia="Times New Roman" w:hAnsi="Times New Roman" w:cs="Times New Roman"/>
          <w:color w:val="000000" w:themeColor="text1"/>
          <w:sz w:val="28"/>
          <w:szCs w:val="28"/>
          <w:lang w:val="uk-UA"/>
        </w:rPr>
        <w:t>як</w:t>
      </w:r>
      <w:r w:rsidR="00B65FC6" w:rsidRPr="00981919">
        <w:rPr>
          <w:rFonts w:ascii="Times New Roman" w:eastAsia="Times New Roman" w:hAnsi="Times New Roman" w:cs="Times New Roman"/>
          <w:color w:val="000000" w:themeColor="text1"/>
          <w:sz w:val="28"/>
          <w:szCs w:val="28"/>
          <w:lang w:val="uk-UA"/>
        </w:rPr>
        <w:t>е</w:t>
      </w:r>
      <w:r w:rsidRPr="00981919">
        <w:rPr>
          <w:rFonts w:ascii="Times New Roman" w:eastAsia="Times New Roman" w:hAnsi="Times New Roman" w:cs="Times New Roman"/>
          <w:color w:val="000000" w:themeColor="text1"/>
          <w:sz w:val="28"/>
          <w:szCs w:val="28"/>
        </w:rPr>
        <w:t> </w:t>
      </w:r>
      <w:r w:rsidRPr="00981919">
        <w:rPr>
          <w:rFonts w:ascii="Times New Roman" w:eastAsia="Times New Roman" w:hAnsi="Times New Roman" w:cs="Times New Roman"/>
          <w:color w:val="000000" w:themeColor="text1"/>
          <w:sz w:val="28"/>
          <w:szCs w:val="28"/>
          <w:lang w:val="uk-UA"/>
        </w:rPr>
        <w:t>покладено контроль за справлянням відповідних платежів до бюджету. Розрахунки здійснено з урахуванням зміни норм законодавства, які</w:t>
      </w:r>
      <w:r w:rsidRPr="00981919">
        <w:rPr>
          <w:rFonts w:ascii="Times New Roman" w:eastAsia="Times New Roman" w:hAnsi="Times New Roman" w:cs="Times New Roman"/>
          <w:color w:val="000000" w:themeColor="text1"/>
          <w:sz w:val="28"/>
          <w:szCs w:val="28"/>
        </w:rPr>
        <w:t> </w:t>
      </w:r>
      <w:r w:rsidRPr="00981919">
        <w:rPr>
          <w:rFonts w:ascii="Times New Roman" w:eastAsia="Times New Roman" w:hAnsi="Times New Roman" w:cs="Times New Roman"/>
          <w:color w:val="000000" w:themeColor="text1"/>
          <w:sz w:val="28"/>
          <w:szCs w:val="28"/>
          <w:lang w:val="uk-UA"/>
        </w:rPr>
        <w:t>набувають чинності з наступного бюджетного року.</w:t>
      </w:r>
    </w:p>
    <w:p w:rsidR="000D3561" w:rsidRPr="00981919" w:rsidRDefault="000D3561" w:rsidP="00E87F55">
      <w:pPr>
        <w:shd w:val="clear" w:color="auto" w:fill="FFFFFF"/>
        <w:ind w:firstLine="720"/>
        <w:jc w:val="both"/>
        <w:rPr>
          <w:rFonts w:ascii="Times New Roman" w:eastAsia="Times New Roman" w:hAnsi="Times New Roman" w:cs="Times New Roman"/>
          <w:color w:val="000000" w:themeColor="text1"/>
          <w:sz w:val="28"/>
          <w:szCs w:val="28"/>
          <w:lang w:val="uk-UA"/>
        </w:rPr>
      </w:pPr>
    </w:p>
    <w:p w:rsidR="000D3561" w:rsidRPr="00981919" w:rsidRDefault="000D3561" w:rsidP="00E87F55">
      <w:pPr>
        <w:shd w:val="clear" w:color="auto" w:fill="FFFFFF"/>
        <w:ind w:firstLine="720"/>
        <w:jc w:val="both"/>
        <w:rPr>
          <w:rFonts w:ascii="Times New Roman" w:eastAsia="Times New Roman" w:hAnsi="Times New Roman" w:cs="Times New Roman"/>
          <w:color w:val="000000" w:themeColor="text1"/>
          <w:sz w:val="28"/>
          <w:szCs w:val="28"/>
          <w:lang w:val="uk-UA"/>
        </w:rPr>
      </w:pPr>
    </w:p>
    <w:p w:rsidR="008A5A38" w:rsidRPr="00981919" w:rsidRDefault="008A5A38" w:rsidP="002832F7">
      <w:pPr>
        <w:shd w:val="clear" w:color="auto" w:fill="FFFFFF"/>
        <w:ind w:firstLine="720"/>
        <w:jc w:val="both"/>
        <w:rPr>
          <w:rFonts w:ascii="Times New Roman" w:eastAsia="Times New Roman" w:hAnsi="Times New Roman" w:cs="Times New Roman"/>
          <w:color w:val="000000" w:themeColor="text1"/>
          <w:sz w:val="28"/>
          <w:szCs w:val="28"/>
          <w:lang w:val="ru-RU"/>
        </w:rPr>
      </w:pPr>
      <w:r w:rsidRPr="00981919">
        <w:rPr>
          <w:rFonts w:ascii="Times New Roman" w:eastAsia="Times New Roman" w:hAnsi="Times New Roman" w:cs="Times New Roman"/>
          <w:color w:val="000000" w:themeColor="text1"/>
          <w:sz w:val="28"/>
          <w:szCs w:val="28"/>
          <w:lang w:val="ru-RU"/>
        </w:rPr>
        <w:t>Дохідна час</w:t>
      </w:r>
      <w:r w:rsidR="002832F7" w:rsidRPr="00981919">
        <w:rPr>
          <w:rFonts w:ascii="Times New Roman" w:eastAsia="Times New Roman" w:hAnsi="Times New Roman" w:cs="Times New Roman"/>
          <w:color w:val="000000" w:themeColor="text1"/>
          <w:sz w:val="28"/>
          <w:szCs w:val="28"/>
          <w:lang w:val="ru-RU"/>
        </w:rPr>
        <w:t>тина сільського бюджету на 2020</w:t>
      </w:r>
      <w:r w:rsidRPr="00981919">
        <w:rPr>
          <w:rFonts w:ascii="Times New Roman" w:eastAsia="Times New Roman" w:hAnsi="Times New Roman" w:cs="Times New Roman"/>
          <w:color w:val="000000" w:themeColor="text1"/>
          <w:sz w:val="28"/>
          <w:szCs w:val="28"/>
          <w:lang w:val="ru-RU"/>
        </w:rPr>
        <w:t xml:space="preserve">рік сформована в загальній сумі </w:t>
      </w:r>
      <w:r w:rsidR="009304C9" w:rsidRPr="00981919">
        <w:rPr>
          <w:rFonts w:ascii="Times New Roman" w:eastAsia="Times New Roman" w:hAnsi="Times New Roman" w:cs="Times New Roman"/>
          <w:color w:val="000000" w:themeColor="text1"/>
          <w:sz w:val="28"/>
          <w:szCs w:val="28"/>
          <w:lang w:val="ru-RU"/>
        </w:rPr>
        <w:t>21184,0</w:t>
      </w:r>
      <w:r w:rsidRPr="00981919">
        <w:rPr>
          <w:rFonts w:ascii="Times New Roman" w:eastAsia="Times New Roman" w:hAnsi="Times New Roman" w:cs="Times New Roman"/>
          <w:color w:val="000000" w:themeColor="text1"/>
          <w:sz w:val="28"/>
          <w:szCs w:val="28"/>
        </w:rPr>
        <w:t> </w:t>
      </w:r>
      <w:r w:rsidRPr="00981919">
        <w:rPr>
          <w:rFonts w:ascii="Times New Roman" w:eastAsia="Times New Roman" w:hAnsi="Times New Roman" w:cs="Times New Roman"/>
          <w:color w:val="000000" w:themeColor="text1"/>
          <w:sz w:val="28"/>
          <w:szCs w:val="28"/>
          <w:lang w:val="ru-RU"/>
        </w:rPr>
        <w:t xml:space="preserve">тис.грн, у тому числі </w:t>
      </w:r>
      <w:r w:rsidR="009304C9" w:rsidRPr="00981919">
        <w:rPr>
          <w:rFonts w:ascii="Times New Roman" w:eastAsia="Times New Roman" w:hAnsi="Times New Roman" w:cs="Times New Roman"/>
          <w:color w:val="000000" w:themeColor="text1"/>
          <w:sz w:val="28"/>
          <w:szCs w:val="28"/>
          <w:lang w:val="ru-RU"/>
        </w:rPr>
        <w:t>20902,0</w:t>
      </w:r>
      <w:r w:rsidRPr="00981919">
        <w:rPr>
          <w:rFonts w:ascii="Times New Roman" w:eastAsia="Times New Roman" w:hAnsi="Times New Roman" w:cs="Times New Roman"/>
          <w:color w:val="000000" w:themeColor="text1"/>
          <w:sz w:val="28"/>
          <w:szCs w:val="28"/>
          <w:lang w:val="ru-RU"/>
        </w:rPr>
        <w:t xml:space="preserve"> тис. грн складають доходи загального фонду та </w:t>
      </w:r>
      <w:r w:rsidR="002832F7" w:rsidRPr="00981919">
        <w:rPr>
          <w:rFonts w:ascii="Times New Roman" w:eastAsia="Times New Roman" w:hAnsi="Times New Roman" w:cs="Times New Roman"/>
          <w:color w:val="000000" w:themeColor="text1"/>
          <w:sz w:val="28"/>
          <w:szCs w:val="28"/>
          <w:lang w:val="ru-RU"/>
        </w:rPr>
        <w:t>282</w:t>
      </w:r>
      <w:r w:rsidRPr="00981919">
        <w:rPr>
          <w:rFonts w:ascii="Times New Roman" w:eastAsia="Times New Roman" w:hAnsi="Times New Roman" w:cs="Times New Roman"/>
          <w:color w:val="000000" w:themeColor="text1"/>
          <w:sz w:val="28"/>
          <w:szCs w:val="28"/>
          <w:lang w:val="ru-RU"/>
        </w:rPr>
        <w:t>,0 тис.грн – спеціального фонду.</w:t>
      </w:r>
    </w:p>
    <w:p w:rsidR="009304C9" w:rsidRPr="00981919" w:rsidRDefault="009304C9" w:rsidP="002832F7">
      <w:pPr>
        <w:shd w:val="clear" w:color="auto" w:fill="FFFFFF"/>
        <w:ind w:firstLine="720"/>
        <w:jc w:val="both"/>
        <w:rPr>
          <w:rFonts w:ascii="Times New Roman" w:eastAsia="Times New Roman" w:hAnsi="Times New Roman" w:cs="Times New Roman"/>
          <w:color w:val="000000" w:themeColor="text1"/>
          <w:sz w:val="28"/>
          <w:szCs w:val="28"/>
          <w:lang w:val="ru-RU"/>
        </w:rPr>
      </w:pPr>
    </w:p>
    <w:p w:rsidR="009304C9" w:rsidRPr="00981919" w:rsidRDefault="009304C9" w:rsidP="002832F7">
      <w:pPr>
        <w:shd w:val="clear" w:color="auto" w:fill="FFFFFF"/>
        <w:ind w:firstLine="720"/>
        <w:jc w:val="both"/>
        <w:rPr>
          <w:rFonts w:ascii="Times New Roman" w:eastAsia="Times New Roman" w:hAnsi="Times New Roman" w:cs="Times New Roman"/>
          <w:color w:val="000000" w:themeColor="text1"/>
          <w:sz w:val="28"/>
          <w:szCs w:val="28"/>
          <w:lang w:val="ru-RU"/>
        </w:rPr>
      </w:pPr>
    </w:p>
    <w:p w:rsidR="009304C9" w:rsidRPr="00981919" w:rsidRDefault="009304C9" w:rsidP="002832F7">
      <w:pPr>
        <w:shd w:val="clear" w:color="auto" w:fill="FFFFFF"/>
        <w:ind w:firstLine="720"/>
        <w:jc w:val="both"/>
        <w:rPr>
          <w:rFonts w:ascii="Times New Roman" w:eastAsia="Times New Roman" w:hAnsi="Times New Roman" w:cs="Times New Roman"/>
          <w:color w:val="000000" w:themeColor="text1"/>
          <w:sz w:val="28"/>
          <w:szCs w:val="28"/>
          <w:lang w:val="ru-RU"/>
        </w:rPr>
      </w:pPr>
      <w:r w:rsidRPr="00981919">
        <w:rPr>
          <w:rFonts w:ascii="Times New Roman" w:eastAsia="Times New Roman" w:hAnsi="Times New Roman" w:cs="Times New Roman"/>
          <w:noProof/>
          <w:color w:val="000000" w:themeColor="text1"/>
          <w:sz w:val="28"/>
          <w:szCs w:val="28"/>
          <w:lang w:val="uk-UA" w:eastAsia="uk-UA"/>
        </w:rPr>
        <w:drawing>
          <wp:inline distT="0" distB="0" distL="0" distR="0">
            <wp:extent cx="5895975" cy="4067175"/>
            <wp:effectExtent l="0" t="0" r="9525"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304C9" w:rsidRPr="00981919" w:rsidRDefault="009304C9" w:rsidP="002832F7">
      <w:pPr>
        <w:shd w:val="clear" w:color="auto" w:fill="FFFFFF"/>
        <w:ind w:firstLine="720"/>
        <w:jc w:val="both"/>
        <w:rPr>
          <w:rFonts w:ascii="Times New Roman" w:eastAsia="Times New Roman" w:hAnsi="Times New Roman" w:cs="Times New Roman"/>
          <w:color w:val="000000" w:themeColor="text1"/>
          <w:sz w:val="28"/>
          <w:szCs w:val="28"/>
          <w:lang w:val="ru-RU"/>
        </w:rPr>
      </w:pPr>
    </w:p>
    <w:p w:rsidR="009304C9" w:rsidRPr="00981919" w:rsidRDefault="009304C9" w:rsidP="002832F7">
      <w:pPr>
        <w:shd w:val="clear" w:color="auto" w:fill="FFFFFF"/>
        <w:ind w:firstLine="720"/>
        <w:jc w:val="both"/>
        <w:rPr>
          <w:rFonts w:ascii="Times New Roman" w:eastAsia="Times New Roman" w:hAnsi="Times New Roman" w:cs="Times New Roman"/>
          <w:color w:val="000000" w:themeColor="text1"/>
          <w:sz w:val="28"/>
          <w:szCs w:val="28"/>
          <w:lang w:val="ru-RU"/>
        </w:rPr>
      </w:pPr>
    </w:p>
    <w:p w:rsidR="00DD57CF" w:rsidRPr="00981919" w:rsidRDefault="00981919" w:rsidP="00981919">
      <w:pPr>
        <w:shd w:val="clear" w:color="auto" w:fill="FFFFFF"/>
        <w:jc w:val="both"/>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lang w:val="ru-RU"/>
        </w:rPr>
        <w:t xml:space="preserve">    </w:t>
      </w:r>
      <w:r w:rsidR="0076540F" w:rsidRPr="00981919">
        <w:rPr>
          <w:rFonts w:ascii="Times New Roman" w:eastAsia="Times New Roman" w:hAnsi="Times New Roman" w:cs="Times New Roman"/>
          <w:color w:val="000000" w:themeColor="text1"/>
          <w:sz w:val="28"/>
          <w:szCs w:val="28"/>
          <w:lang w:val="ru-RU"/>
        </w:rPr>
        <w:t>57</w:t>
      </w:r>
      <w:r w:rsidR="008A5A38" w:rsidRPr="00981919">
        <w:rPr>
          <w:rFonts w:ascii="Times New Roman" w:eastAsia="Times New Roman" w:hAnsi="Times New Roman" w:cs="Times New Roman"/>
          <w:color w:val="000000" w:themeColor="text1"/>
          <w:sz w:val="28"/>
          <w:szCs w:val="28"/>
          <w:lang w:val="ru-RU"/>
        </w:rPr>
        <w:t xml:space="preserve"> відсотків у структурі доходів загального </w:t>
      </w:r>
      <w:r w:rsidR="002832F7" w:rsidRPr="00981919">
        <w:rPr>
          <w:rFonts w:ascii="Times New Roman" w:eastAsia="Times New Roman" w:hAnsi="Times New Roman" w:cs="Times New Roman"/>
          <w:color w:val="000000" w:themeColor="text1"/>
          <w:sz w:val="28"/>
          <w:szCs w:val="28"/>
          <w:lang w:val="ru-RU"/>
        </w:rPr>
        <w:t>фонду сільського бюджету на 2020</w:t>
      </w:r>
      <w:r w:rsidR="008A5A38" w:rsidRPr="00981919">
        <w:rPr>
          <w:rFonts w:ascii="Times New Roman" w:eastAsia="Times New Roman" w:hAnsi="Times New Roman" w:cs="Times New Roman"/>
          <w:color w:val="000000" w:themeColor="text1"/>
          <w:sz w:val="28"/>
          <w:szCs w:val="28"/>
          <w:lang w:val="ru-RU"/>
        </w:rPr>
        <w:t xml:space="preserve"> рік припадає на податок на доходи фізичних осіб, обсяг якого прогнозується у сумі </w:t>
      </w:r>
      <w:r w:rsidR="009304C9" w:rsidRPr="00981919">
        <w:rPr>
          <w:rFonts w:ascii="Times New Roman" w:eastAsia="Times New Roman" w:hAnsi="Times New Roman" w:cs="Times New Roman"/>
          <w:color w:val="000000" w:themeColor="text1"/>
          <w:sz w:val="28"/>
          <w:szCs w:val="28"/>
          <w:lang w:val="ru-RU"/>
        </w:rPr>
        <w:t>3108,3</w:t>
      </w:r>
      <w:r w:rsidR="008A5A38" w:rsidRPr="00981919">
        <w:rPr>
          <w:rFonts w:ascii="Times New Roman" w:eastAsia="Times New Roman" w:hAnsi="Times New Roman" w:cs="Times New Roman"/>
          <w:color w:val="000000" w:themeColor="text1"/>
          <w:sz w:val="28"/>
          <w:szCs w:val="28"/>
          <w:lang w:val="ru-RU"/>
        </w:rPr>
        <w:t>тис. гривень. За рахунок очікуваного зростання оплати праці найманих працівників бюджетної сфери та приватного сектору економіки, легалізації заробітної плати ріст надходжень податку</w:t>
      </w:r>
      <w:r w:rsidR="002832F7" w:rsidRPr="00981919">
        <w:rPr>
          <w:rFonts w:ascii="Times New Roman" w:eastAsia="Times New Roman" w:hAnsi="Times New Roman" w:cs="Times New Roman"/>
          <w:color w:val="000000" w:themeColor="text1"/>
          <w:sz w:val="28"/>
          <w:szCs w:val="28"/>
          <w:lang w:val="ru-RU"/>
        </w:rPr>
        <w:t xml:space="preserve"> на доходи фізичних осіб на 2020</w:t>
      </w:r>
      <w:r w:rsidR="008A5A38" w:rsidRPr="00981919">
        <w:rPr>
          <w:rFonts w:ascii="Times New Roman" w:eastAsia="Times New Roman" w:hAnsi="Times New Roman" w:cs="Times New Roman"/>
          <w:color w:val="000000" w:themeColor="text1"/>
          <w:sz w:val="28"/>
          <w:szCs w:val="28"/>
          <w:lang w:val="ru-RU"/>
        </w:rPr>
        <w:t xml:space="preserve"> рік заплановано на </w:t>
      </w:r>
      <w:r w:rsidR="00020B21" w:rsidRPr="00981919">
        <w:rPr>
          <w:rFonts w:ascii="Times New Roman" w:eastAsia="Times New Roman" w:hAnsi="Times New Roman" w:cs="Times New Roman"/>
          <w:color w:val="000000" w:themeColor="text1"/>
          <w:sz w:val="28"/>
          <w:szCs w:val="28"/>
          <w:lang w:val="ru-RU"/>
        </w:rPr>
        <w:t>37</w:t>
      </w:r>
      <w:r w:rsidR="008A5A38" w:rsidRPr="00981919">
        <w:rPr>
          <w:rFonts w:ascii="Times New Roman" w:eastAsia="Times New Roman" w:hAnsi="Times New Roman" w:cs="Times New Roman"/>
          <w:color w:val="000000" w:themeColor="text1"/>
          <w:sz w:val="28"/>
          <w:szCs w:val="28"/>
          <w:lang w:val="ru-RU"/>
        </w:rPr>
        <w:t xml:space="preserve"> відсотк</w:t>
      </w:r>
      <w:r w:rsidR="00020B21" w:rsidRPr="00981919">
        <w:rPr>
          <w:rFonts w:ascii="Times New Roman" w:eastAsia="Times New Roman" w:hAnsi="Times New Roman" w:cs="Times New Roman"/>
          <w:color w:val="000000" w:themeColor="text1"/>
          <w:sz w:val="28"/>
          <w:szCs w:val="28"/>
          <w:lang w:val="ru-RU"/>
        </w:rPr>
        <w:t>ів</w:t>
      </w:r>
      <w:r w:rsidR="002832F7" w:rsidRPr="00981919">
        <w:rPr>
          <w:rFonts w:ascii="Times New Roman" w:eastAsia="Times New Roman" w:hAnsi="Times New Roman" w:cs="Times New Roman"/>
          <w:color w:val="000000" w:themeColor="text1"/>
          <w:sz w:val="28"/>
          <w:szCs w:val="28"/>
          <w:lang w:val="ru-RU"/>
        </w:rPr>
        <w:t xml:space="preserve"> до очікуваного показника 2019</w:t>
      </w:r>
      <w:r w:rsidR="008A5A38" w:rsidRPr="00981919">
        <w:rPr>
          <w:rFonts w:ascii="Times New Roman" w:eastAsia="Times New Roman" w:hAnsi="Times New Roman" w:cs="Times New Roman"/>
          <w:color w:val="000000" w:themeColor="text1"/>
          <w:sz w:val="28"/>
          <w:szCs w:val="28"/>
          <w:lang w:val="ru-RU"/>
        </w:rPr>
        <w:t xml:space="preserve"> року. При прогнозуванні податку на доходи фізичних осіб враховано збільшення розміру мінімальної заробітної плати, збереження основної ставки оподаткування доходів фізичних осіб в розмірі 18 відсотків та податкової соціальної пільги на рівні 50 відсотків прожиткового мінімуму </w:t>
      </w:r>
    </w:p>
    <w:p w:rsidR="004035A8" w:rsidRPr="00981919" w:rsidRDefault="004035A8" w:rsidP="00E87F55">
      <w:pPr>
        <w:shd w:val="clear" w:color="auto" w:fill="FFFFFF"/>
        <w:ind w:firstLine="720"/>
        <w:jc w:val="both"/>
        <w:rPr>
          <w:rFonts w:ascii="Times New Roman" w:eastAsia="Times New Roman" w:hAnsi="Times New Roman" w:cs="Times New Roman"/>
          <w:color w:val="000000" w:themeColor="text1"/>
          <w:sz w:val="28"/>
          <w:szCs w:val="28"/>
          <w:lang w:val="ru-RU"/>
        </w:rPr>
      </w:pPr>
    </w:p>
    <w:p w:rsidR="00DD57CF" w:rsidRPr="00981919" w:rsidRDefault="00DD57CF" w:rsidP="00E87F55">
      <w:pPr>
        <w:shd w:val="clear" w:color="auto" w:fill="FFFFFF"/>
        <w:ind w:firstLine="720"/>
        <w:jc w:val="both"/>
        <w:rPr>
          <w:rFonts w:ascii="Times New Roman" w:eastAsia="Times New Roman" w:hAnsi="Times New Roman" w:cs="Times New Roman"/>
          <w:color w:val="000000" w:themeColor="text1"/>
          <w:sz w:val="28"/>
          <w:szCs w:val="28"/>
          <w:lang w:val="ru-RU"/>
        </w:rPr>
      </w:pPr>
    </w:p>
    <w:p w:rsidR="004428B0" w:rsidRPr="00981919" w:rsidRDefault="004428B0" w:rsidP="00222652">
      <w:pPr>
        <w:ind w:firstLine="720"/>
        <w:jc w:val="both"/>
        <w:rPr>
          <w:rFonts w:ascii="Times New Roman" w:hAnsi="Times New Roman" w:cs="Times New Roman"/>
          <w:sz w:val="28"/>
          <w:szCs w:val="28"/>
          <w:lang w:val="ru-RU"/>
        </w:rPr>
      </w:pPr>
    </w:p>
    <w:p w:rsidR="004428B0" w:rsidRPr="00981919" w:rsidRDefault="004428B0" w:rsidP="00222652">
      <w:pPr>
        <w:ind w:firstLine="720"/>
        <w:jc w:val="both"/>
        <w:rPr>
          <w:rFonts w:ascii="Times New Roman" w:hAnsi="Times New Roman" w:cs="Times New Roman"/>
          <w:sz w:val="28"/>
          <w:szCs w:val="28"/>
          <w:lang w:val="ru-RU"/>
        </w:rPr>
      </w:pPr>
    </w:p>
    <w:p w:rsidR="004428B0" w:rsidRPr="00981919" w:rsidRDefault="004428B0" w:rsidP="00222652">
      <w:pPr>
        <w:ind w:firstLine="720"/>
        <w:jc w:val="both"/>
        <w:rPr>
          <w:rFonts w:ascii="Times New Roman" w:hAnsi="Times New Roman" w:cs="Times New Roman"/>
          <w:sz w:val="28"/>
          <w:szCs w:val="28"/>
          <w:lang w:val="ru-RU"/>
        </w:rPr>
      </w:pPr>
    </w:p>
    <w:p w:rsidR="004428B0" w:rsidRPr="00981919" w:rsidRDefault="004428B0" w:rsidP="00222652">
      <w:pPr>
        <w:ind w:firstLine="720"/>
        <w:jc w:val="both"/>
        <w:rPr>
          <w:rFonts w:ascii="Times New Roman" w:hAnsi="Times New Roman" w:cs="Times New Roman"/>
          <w:sz w:val="28"/>
          <w:szCs w:val="28"/>
          <w:lang w:val="ru-RU"/>
        </w:rPr>
      </w:pPr>
    </w:p>
    <w:p w:rsidR="004428B0" w:rsidRPr="00981919" w:rsidRDefault="004428B0" w:rsidP="00222652">
      <w:pPr>
        <w:ind w:firstLine="720"/>
        <w:jc w:val="both"/>
        <w:rPr>
          <w:rFonts w:ascii="Times New Roman" w:hAnsi="Times New Roman" w:cs="Times New Roman"/>
          <w:sz w:val="28"/>
          <w:szCs w:val="28"/>
          <w:lang w:val="ru-RU"/>
        </w:rPr>
      </w:pPr>
      <w:r w:rsidRPr="00981919">
        <w:rPr>
          <w:rFonts w:ascii="Times New Roman" w:hAnsi="Times New Roman" w:cs="Times New Roman"/>
          <w:noProof/>
          <w:sz w:val="28"/>
          <w:szCs w:val="28"/>
          <w:lang w:val="uk-UA" w:eastAsia="uk-UA"/>
        </w:rPr>
        <w:lastRenderedPageBreak/>
        <w:drawing>
          <wp:inline distT="0" distB="0" distL="0" distR="0">
            <wp:extent cx="6696075" cy="4133850"/>
            <wp:effectExtent l="0" t="0" r="952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428B0" w:rsidRPr="00981919" w:rsidRDefault="004428B0" w:rsidP="00222652">
      <w:pPr>
        <w:ind w:firstLine="720"/>
        <w:jc w:val="both"/>
        <w:rPr>
          <w:rFonts w:ascii="Times New Roman" w:hAnsi="Times New Roman" w:cs="Times New Roman"/>
          <w:sz w:val="28"/>
          <w:szCs w:val="28"/>
          <w:lang w:val="ru-RU"/>
        </w:rPr>
      </w:pPr>
    </w:p>
    <w:p w:rsidR="004428B0" w:rsidRPr="00981919" w:rsidRDefault="004428B0" w:rsidP="00222652">
      <w:pPr>
        <w:ind w:firstLine="720"/>
        <w:jc w:val="both"/>
        <w:rPr>
          <w:rFonts w:ascii="Times New Roman" w:hAnsi="Times New Roman" w:cs="Times New Roman"/>
          <w:sz w:val="28"/>
          <w:szCs w:val="28"/>
          <w:lang w:val="ru-RU"/>
        </w:rPr>
      </w:pPr>
    </w:p>
    <w:p w:rsidR="004428B0" w:rsidRPr="00981919" w:rsidRDefault="004428B0" w:rsidP="00222652">
      <w:pPr>
        <w:ind w:firstLine="720"/>
        <w:jc w:val="both"/>
        <w:rPr>
          <w:rFonts w:ascii="Times New Roman" w:hAnsi="Times New Roman" w:cs="Times New Roman"/>
          <w:sz w:val="28"/>
          <w:szCs w:val="28"/>
          <w:lang w:val="ru-RU"/>
        </w:rPr>
      </w:pPr>
    </w:p>
    <w:p w:rsidR="00DD57CF" w:rsidRPr="00981919" w:rsidRDefault="00DD57CF" w:rsidP="00222652">
      <w:pPr>
        <w:ind w:firstLine="720"/>
        <w:jc w:val="both"/>
        <w:rPr>
          <w:rFonts w:ascii="Times New Roman" w:hAnsi="Times New Roman" w:cs="Times New Roman"/>
          <w:sz w:val="28"/>
          <w:szCs w:val="28"/>
          <w:lang w:val="ru-RU"/>
        </w:rPr>
      </w:pPr>
      <w:r w:rsidRPr="00981919">
        <w:rPr>
          <w:rFonts w:ascii="Times New Roman" w:hAnsi="Times New Roman" w:cs="Times New Roman"/>
          <w:sz w:val="28"/>
          <w:szCs w:val="28"/>
          <w:lang w:val="ru-RU"/>
        </w:rPr>
        <w:t>Крім того, плануються надходження земельного податку з юридичних осіб та фізичних осіб -</w:t>
      </w:r>
      <w:r w:rsidR="009304C9" w:rsidRPr="00981919">
        <w:rPr>
          <w:rFonts w:ascii="Times New Roman" w:hAnsi="Times New Roman" w:cs="Times New Roman"/>
          <w:sz w:val="28"/>
          <w:szCs w:val="28"/>
          <w:lang w:val="ru-RU"/>
        </w:rPr>
        <w:t>248,0 тис.грн, орендної плати -707,0</w:t>
      </w:r>
      <w:r w:rsidRPr="00981919">
        <w:rPr>
          <w:rFonts w:ascii="Times New Roman" w:hAnsi="Times New Roman" w:cs="Times New Roman"/>
          <w:sz w:val="28"/>
          <w:szCs w:val="28"/>
          <w:lang w:val="ru-RU"/>
        </w:rPr>
        <w:t xml:space="preserve"> тис.грн,</w:t>
      </w:r>
      <w:r w:rsidR="0076540F" w:rsidRPr="00981919">
        <w:rPr>
          <w:rFonts w:ascii="Times New Roman" w:hAnsi="Times New Roman" w:cs="Times New Roman"/>
          <w:sz w:val="28"/>
          <w:szCs w:val="28"/>
          <w:lang w:val="ru-RU"/>
        </w:rPr>
        <w:t xml:space="preserve"> податку  на  нерумоме  майно23,0 тис. грн.,</w:t>
      </w:r>
      <w:r w:rsidRPr="00981919">
        <w:rPr>
          <w:rFonts w:ascii="Times New Roman" w:hAnsi="Times New Roman" w:cs="Times New Roman"/>
          <w:sz w:val="28"/>
          <w:szCs w:val="28"/>
          <w:lang w:val="ru-RU"/>
        </w:rPr>
        <w:t xml:space="preserve"> єдиного податку -910,0 тис.грн, податку на нерухоме майно –</w:t>
      </w:r>
      <w:r w:rsidR="009304C9" w:rsidRPr="00981919">
        <w:rPr>
          <w:rFonts w:ascii="Times New Roman" w:hAnsi="Times New Roman" w:cs="Times New Roman"/>
          <w:sz w:val="28"/>
          <w:szCs w:val="28"/>
          <w:lang w:val="ru-RU"/>
        </w:rPr>
        <w:t>23</w:t>
      </w:r>
      <w:r w:rsidRPr="00981919">
        <w:rPr>
          <w:rFonts w:ascii="Times New Roman" w:hAnsi="Times New Roman" w:cs="Times New Roman"/>
          <w:sz w:val="28"/>
          <w:szCs w:val="28"/>
          <w:lang w:val="ru-RU"/>
        </w:rPr>
        <w:t>тис.грн, акцизного податку з реалізації суб’єктами роздрібної торгівлі підакцизних товарів - 20,0 тис.грн, плати за надання адміністративних послуг на суму 4,0</w:t>
      </w:r>
      <w:r w:rsidR="00222652" w:rsidRPr="00981919">
        <w:rPr>
          <w:rFonts w:ascii="Times New Roman" w:hAnsi="Times New Roman" w:cs="Times New Roman"/>
          <w:sz w:val="28"/>
          <w:szCs w:val="28"/>
          <w:lang w:val="ru-RU"/>
        </w:rPr>
        <w:t>,0 тис.грн. д</w:t>
      </w:r>
      <w:r w:rsidR="00222652" w:rsidRPr="00981919">
        <w:rPr>
          <w:rFonts w:ascii="Times New Roman" w:eastAsia="Times New Roman" w:hAnsi="Times New Roman" w:cs="Times New Roman"/>
          <w:color w:val="000000" w:themeColor="text1"/>
          <w:sz w:val="28"/>
          <w:szCs w:val="28"/>
          <w:lang w:val="ru-RU"/>
        </w:rPr>
        <w:t>ержавне  мито ,що сплачується  за місцем розгляду та оформлення документів ,у тому  числі за оформлення  документів  на спадщину  і дарування  4,0 тис. грн</w:t>
      </w:r>
    </w:p>
    <w:p w:rsidR="008A5A38" w:rsidRPr="00981919" w:rsidRDefault="00222652" w:rsidP="00222652">
      <w:pPr>
        <w:shd w:val="clear" w:color="auto" w:fill="FFFFFF"/>
        <w:jc w:val="both"/>
        <w:rPr>
          <w:rFonts w:ascii="Times New Roman" w:eastAsia="Times New Roman" w:hAnsi="Times New Roman" w:cs="Times New Roman"/>
          <w:color w:val="000000" w:themeColor="text1"/>
          <w:sz w:val="28"/>
          <w:szCs w:val="28"/>
          <w:lang w:val="ru-RU"/>
        </w:rPr>
      </w:pPr>
      <w:r w:rsidRPr="00981919">
        <w:rPr>
          <w:rFonts w:ascii="Times New Roman" w:eastAsia="Times New Roman" w:hAnsi="Times New Roman" w:cs="Times New Roman"/>
          <w:color w:val="000000" w:themeColor="text1"/>
          <w:sz w:val="28"/>
          <w:szCs w:val="28"/>
          <w:lang w:val="ru-RU"/>
        </w:rPr>
        <w:t xml:space="preserve">  </w:t>
      </w:r>
      <w:r w:rsidR="008A5A38" w:rsidRPr="00981919">
        <w:rPr>
          <w:rFonts w:ascii="Times New Roman" w:eastAsia="Times New Roman" w:hAnsi="Times New Roman" w:cs="Times New Roman"/>
          <w:color w:val="000000" w:themeColor="text1"/>
          <w:sz w:val="28"/>
          <w:szCs w:val="28"/>
          <w:lang w:val="ru-RU"/>
        </w:rPr>
        <w:t>Керуючись Бюджетним кодексом України статтями 64 (загальний фонд), 69</w:t>
      </w:r>
      <w:r w:rsidR="003B7AF5" w:rsidRPr="00981919">
        <w:rPr>
          <w:rFonts w:ascii="Times New Roman" w:eastAsia="Times New Roman" w:hAnsi="Times New Roman" w:cs="Times New Roman"/>
          <w:color w:val="000000" w:themeColor="text1"/>
          <w:sz w:val="28"/>
          <w:szCs w:val="28"/>
          <w:vertAlign w:val="superscript"/>
          <w:lang w:val="ru-RU"/>
        </w:rPr>
        <w:t>1</w:t>
      </w:r>
      <w:r w:rsidR="008A5A38" w:rsidRPr="00981919">
        <w:rPr>
          <w:rFonts w:ascii="Times New Roman" w:eastAsia="Times New Roman" w:hAnsi="Times New Roman" w:cs="Times New Roman"/>
          <w:color w:val="000000" w:themeColor="text1"/>
          <w:sz w:val="28"/>
          <w:szCs w:val="28"/>
          <w:lang w:val="ru-RU"/>
        </w:rPr>
        <w:t xml:space="preserve"> (спеціальний фонд) дохідна частина сільського бюджету</w:t>
      </w:r>
      <w:r w:rsidR="008A5A38" w:rsidRPr="00981919">
        <w:rPr>
          <w:rFonts w:ascii="Times New Roman" w:eastAsia="Times New Roman" w:hAnsi="Times New Roman" w:cs="Times New Roman"/>
          <w:color w:val="000000" w:themeColor="text1"/>
          <w:sz w:val="28"/>
          <w:szCs w:val="28"/>
        </w:rPr>
        <w:t> </w:t>
      </w:r>
      <w:r w:rsidR="008A5A38" w:rsidRPr="00981919">
        <w:rPr>
          <w:rFonts w:ascii="Times New Roman" w:eastAsia="Times New Roman" w:hAnsi="Times New Roman" w:cs="Times New Roman"/>
          <w:color w:val="000000" w:themeColor="text1"/>
          <w:sz w:val="28"/>
          <w:szCs w:val="28"/>
          <w:lang w:val="ru-RU"/>
        </w:rPr>
        <w:t xml:space="preserve"> визначена:</w:t>
      </w:r>
    </w:p>
    <w:p w:rsidR="008A5A38" w:rsidRPr="00981919" w:rsidRDefault="008A5A38" w:rsidP="00E87F55">
      <w:pPr>
        <w:shd w:val="clear" w:color="auto" w:fill="FFFFFF"/>
        <w:ind w:firstLine="720"/>
        <w:jc w:val="both"/>
        <w:rPr>
          <w:rFonts w:ascii="Times New Roman" w:eastAsia="Times New Roman" w:hAnsi="Times New Roman" w:cs="Times New Roman"/>
          <w:color w:val="000000" w:themeColor="text1"/>
          <w:sz w:val="28"/>
          <w:szCs w:val="28"/>
          <w:lang w:val="ru-RU"/>
        </w:rPr>
      </w:pPr>
      <w:r w:rsidRPr="00981919">
        <w:rPr>
          <w:rFonts w:ascii="Times New Roman" w:eastAsia="Times New Roman" w:hAnsi="Times New Roman" w:cs="Times New Roman"/>
          <w:b/>
          <w:bCs/>
          <w:color w:val="000000" w:themeColor="text1"/>
          <w:sz w:val="28"/>
          <w:szCs w:val="28"/>
          <w:lang w:val="ru-RU"/>
        </w:rPr>
        <w:t>В спеціальному фонді сільського бюджету</w:t>
      </w:r>
      <w:r w:rsidRPr="00981919">
        <w:rPr>
          <w:rFonts w:ascii="Times New Roman" w:eastAsia="Times New Roman" w:hAnsi="Times New Roman" w:cs="Times New Roman"/>
          <w:b/>
          <w:bCs/>
          <w:color w:val="000000" w:themeColor="text1"/>
          <w:sz w:val="28"/>
          <w:szCs w:val="28"/>
        </w:rPr>
        <w:t> </w:t>
      </w:r>
      <w:r w:rsidRPr="00981919">
        <w:rPr>
          <w:rFonts w:ascii="Times New Roman" w:eastAsia="Times New Roman" w:hAnsi="Times New Roman" w:cs="Times New Roman"/>
          <w:color w:val="000000" w:themeColor="text1"/>
          <w:sz w:val="28"/>
          <w:szCs w:val="28"/>
          <w:lang w:val="ru-RU"/>
        </w:rPr>
        <w:t>передбачено</w:t>
      </w:r>
      <w:r w:rsidRPr="00981919">
        <w:rPr>
          <w:rFonts w:ascii="Times New Roman" w:eastAsia="Times New Roman" w:hAnsi="Times New Roman" w:cs="Times New Roman"/>
          <w:b/>
          <w:bCs/>
          <w:color w:val="000000" w:themeColor="text1"/>
          <w:sz w:val="28"/>
          <w:szCs w:val="28"/>
        </w:rPr>
        <w:t> </w:t>
      </w:r>
      <w:r w:rsidR="00222652" w:rsidRPr="00981919">
        <w:rPr>
          <w:rFonts w:ascii="Times New Roman" w:eastAsia="Times New Roman" w:hAnsi="Times New Roman" w:cs="Times New Roman"/>
          <w:b/>
          <w:bCs/>
          <w:color w:val="000000" w:themeColor="text1"/>
          <w:sz w:val="28"/>
          <w:szCs w:val="28"/>
          <w:lang w:val="ru-RU"/>
        </w:rPr>
        <w:t>282</w:t>
      </w:r>
      <w:r w:rsidRPr="00981919">
        <w:rPr>
          <w:rFonts w:ascii="Times New Roman" w:eastAsia="Times New Roman" w:hAnsi="Times New Roman" w:cs="Times New Roman"/>
          <w:b/>
          <w:bCs/>
          <w:color w:val="000000" w:themeColor="text1"/>
          <w:sz w:val="28"/>
          <w:szCs w:val="28"/>
          <w:lang w:val="ru-RU"/>
        </w:rPr>
        <w:t>,0 тис.гривень,</w:t>
      </w:r>
      <w:r w:rsidRPr="00981919">
        <w:rPr>
          <w:rFonts w:ascii="Times New Roman" w:eastAsia="Times New Roman" w:hAnsi="Times New Roman" w:cs="Times New Roman"/>
          <w:b/>
          <w:bCs/>
          <w:color w:val="000000" w:themeColor="text1"/>
          <w:sz w:val="28"/>
          <w:szCs w:val="28"/>
        </w:rPr>
        <w:t> </w:t>
      </w:r>
      <w:r w:rsidRPr="00981919">
        <w:rPr>
          <w:rFonts w:ascii="Times New Roman" w:eastAsia="Times New Roman" w:hAnsi="Times New Roman" w:cs="Times New Roman"/>
          <w:color w:val="000000" w:themeColor="text1"/>
          <w:sz w:val="28"/>
          <w:szCs w:val="28"/>
          <w:lang w:val="ru-RU"/>
        </w:rPr>
        <w:t>з них:</w:t>
      </w:r>
    </w:p>
    <w:p w:rsidR="008A5A38" w:rsidRPr="00981919" w:rsidRDefault="008A5A38" w:rsidP="00E87F55">
      <w:pPr>
        <w:shd w:val="clear" w:color="auto" w:fill="FFFFFF"/>
        <w:ind w:firstLine="720"/>
        <w:jc w:val="both"/>
        <w:rPr>
          <w:rFonts w:ascii="Times New Roman" w:eastAsia="Times New Roman" w:hAnsi="Times New Roman" w:cs="Times New Roman"/>
          <w:color w:val="000000" w:themeColor="text1"/>
          <w:sz w:val="28"/>
          <w:szCs w:val="28"/>
          <w:lang w:val="ru-RU"/>
        </w:rPr>
      </w:pPr>
      <w:r w:rsidRPr="00981919">
        <w:rPr>
          <w:rFonts w:ascii="Times New Roman" w:eastAsia="Times New Roman" w:hAnsi="Times New Roman" w:cs="Times New Roman"/>
          <w:color w:val="000000" w:themeColor="text1"/>
          <w:sz w:val="28"/>
          <w:szCs w:val="28"/>
          <w:lang w:val="ru-RU"/>
        </w:rPr>
        <w:t xml:space="preserve">— власні надходження бюджетних установ, які утримуються за рахунок коштів сільського бюджету – </w:t>
      </w:r>
      <w:r w:rsidR="00222652" w:rsidRPr="00981919">
        <w:rPr>
          <w:rFonts w:ascii="Times New Roman" w:eastAsia="Times New Roman" w:hAnsi="Times New Roman" w:cs="Times New Roman"/>
          <w:color w:val="000000" w:themeColor="text1"/>
          <w:sz w:val="28"/>
          <w:szCs w:val="28"/>
          <w:lang w:val="ru-RU"/>
        </w:rPr>
        <w:t>282</w:t>
      </w:r>
      <w:r w:rsidRPr="00981919">
        <w:rPr>
          <w:rFonts w:ascii="Times New Roman" w:eastAsia="Times New Roman" w:hAnsi="Times New Roman" w:cs="Times New Roman"/>
          <w:color w:val="000000" w:themeColor="text1"/>
          <w:sz w:val="28"/>
          <w:szCs w:val="28"/>
          <w:lang w:val="ru-RU"/>
        </w:rPr>
        <w:t>,0 тис. гривень</w:t>
      </w:r>
    </w:p>
    <w:p w:rsidR="008A5A38" w:rsidRPr="00981919" w:rsidRDefault="008A5A38" w:rsidP="003B7AF5">
      <w:pPr>
        <w:pStyle w:val="a7"/>
        <w:numPr>
          <w:ilvl w:val="0"/>
          <w:numId w:val="3"/>
        </w:numPr>
        <w:shd w:val="clear" w:color="auto" w:fill="FFFFFF"/>
        <w:ind w:left="426"/>
        <w:jc w:val="both"/>
        <w:rPr>
          <w:rFonts w:ascii="Times New Roman" w:eastAsia="Times New Roman" w:hAnsi="Times New Roman" w:cs="Times New Roman"/>
          <w:color w:val="000000" w:themeColor="text1"/>
          <w:sz w:val="28"/>
          <w:szCs w:val="28"/>
          <w:lang w:val="ru-RU"/>
        </w:rPr>
      </w:pPr>
      <w:r w:rsidRPr="00981919">
        <w:rPr>
          <w:rFonts w:ascii="Times New Roman" w:eastAsia="Times New Roman" w:hAnsi="Times New Roman" w:cs="Times New Roman"/>
          <w:color w:val="000000" w:themeColor="text1"/>
          <w:sz w:val="28"/>
          <w:szCs w:val="28"/>
          <w:u w:val="single"/>
          <w:lang w:val="ru-RU"/>
        </w:rPr>
        <w:t xml:space="preserve">Оренда </w:t>
      </w:r>
      <w:r w:rsidR="003B7AF5" w:rsidRPr="00981919">
        <w:rPr>
          <w:rFonts w:ascii="Times New Roman" w:eastAsia="Times New Roman" w:hAnsi="Times New Roman" w:cs="Times New Roman"/>
          <w:color w:val="000000" w:themeColor="text1"/>
          <w:sz w:val="28"/>
          <w:szCs w:val="28"/>
          <w:u w:val="single"/>
          <w:lang w:val="ru-RU"/>
        </w:rPr>
        <w:t>майна бюджетних установ</w:t>
      </w:r>
      <w:r w:rsidRPr="00981919">
        <w:rPr>
          <w:rFonts w:ascii="Times New Roman" w:eastAsia="Times New Roman" w:hAnsi="Times New Roman" w:cs="Times New Roman"/>
          <w:color w:val="000000" w:themeColor="text1"/>
          <w:sz w:val="28"/>
          <w:szCs w:val="28"/>
          <w:lang w:val="ru-RU"/>
        </w:rPr>
        <w:t xml:space="preserve">— </w:t>
      </w:r>
      <w:r w:rsidR="00273A26" w:rsidRPr="00981919">
        <w:rPr>
          <w:rFonts w:ascii="Times New Roman" w:eastAsia="Times New Roman" w:hAnsi="Times New Roman" w:cs="Times New Roman"/>
          <w:color w:val="000000" w:themeColor="text1"/>
          <w:sz w:val="28"/>
          <w:szCs w:val="28"/>
          <w:lang w:val="ru-RU"/>
        </w:rPr>
        <w:t>9</w:t>
      </w:r>
      <w:r w:rsidR="00D74CCE" w:rsidRPr="00981919">
        <w:rPr>
          <w:rFonts w:ascii="Times New Roman" w:eastAsia="Times New Roman" w:hAnsi="Times New Roman" w:cs="Times New Roman"/>
          <w:color w:val="000000" w:themeColor="text1"/>
          <w:sz w:val="28"/>
          <w:szCs w:val="28"/>
          <w:lang w:val="ru-RU"/>
        </w:rPr>
        <w:t xml:space="preserve"> </w:t>
      </w:r>
      <w:r w:rsidRPr="00981919">
        <w:rPr>
          <w:rFonts w:ascii="Times New Roman" w:eastAsia="Times New Roman" w:hAnsi="Times New Roman" w:cs="Times New Roman"/>
          <w:color w:val="000000" w:themeColor="text1"/>
          <w:sz w:val="28"/>
          <w:szCs w:val="28"/>
          <w:lang w:val="ru-RU"/>
        </w:rPr>
        <w:t xml:space="preserve"> тис.гр</w:t>
      </w:r>
      <w:r w:rsidR="003B7AF5" w:rsidRPr="00981919">
        <w:rPr>
          <w:rFonts w:ascii="Times New Roman" w:eastAsia="Times New Roman" w:hAnsi="Times New Roman" w:cs="Times New Roman"/>
          <w:color w:val="000000" w:themeColor="text1"/>
          <w:sz w:val="28"/>
          <w:szCs w:val="28"/>
          <w:lang w:val="ru-RU"/>
        </w:rPr>
        <w:t>н</w:t>
      </w:r>
    </w:p>
    <w:p w:rsidR="003B7AF5" w:rsidRPr="00981919" w:rsidRDefault="003B7AF5" w:rsidP="003B7AF5">
      <w:pPr>
        <w:pStyle w:val="a7"/>
        <w:numPr>
          <w:ilvl w:val="0"/>
          <w:numId w:val="3"/>
        </w:numPr>
        <w:shd w:val="clear" w:color="auto" w:fill="FFFFFF"/>
        <w:ind w:left="426"/>
        <w:jc w:val="both"/>
        <w:rPr>
          <w:rFonts w:ascii="Times New Roman" w:eastAsia="Times New Roman" w:hAnsi="Times New Roman" w:cs="Times New Roman"/>
          <w:color w:val="000000" w:themeColor="text1"/>
          <w:sz w:val="28"/>
          <w:szCs w:val="28"/>
          <w:lang w:val="ru-RU"/>
        </w:rPr>
      </w:pPr>
      <w:r w:rsidRPr="00981919">
        <w:rPr>
          <w:rFonts w:ascii="Times New Roman" w:eastAsia="Times New Roman" w:hAnsi="Times New Roman" w:cs="Times New Roman"/>
          <w:color w:val="000000" w:themeColor="text1"/>
          <w:sz w:val="28"/>
          <w:szCs w:val="28"/>
          <w:u w:val="single"/>
          <w:lang w:val="ru-RU"/>
        </w:rPr>
        <w:t xml:space="preserve">Плата за послуги, що надаються </w:t>
      </w:r>
      <w:r w:rsidR="00273A26" w:rsidRPr="00981919">
        <w:rPr>
          <w:rFonts w:ascii="Times New Roman" w:eastAsia="Times New Roman" w:hAnsi="Times New Roman" w:cs="Times New Roman"/>
          <w:color w:val="000000" w:themeColor="text1"/>
          <w:sz w:val="28"/>
          <w:szCs w:val="28"/>
          <w:lang w:val="ru-RU"/>
        </w:rPr>
        <w:t>– 273,0</w:t>
      </w:r>
      <w:r w:rsidRPr="00981919">
        <w:rPr>
          <w:rFonts w:ascii="Times New Roman" w:eastAsia="Times New Roman" w:hAnsi="Times New Roman" w:cs="Times New Roman"/>
          <w:color w:val="000000" w:themeColor="text1"/>
          <w:sz w:val="28"/>
          <w:szCs w:val="28"/>
          <w:lang w:val="ru-RU"/>
        </w:rPr>
        <w:t xml:space="preserve"> тис. </w:t>
      </w:r>
      <w:r w:rsidR="00D74CCE" w:rsidRPr="00981919">
        <w:rPr>
          <w:rFonts w:ascii="Times New Roman" w:eastAsia="Times New Roman" w:hAnsi="Times New Roman" w:cs="Times New Roman"/>
          <w:color w:val="000000" w:themeColor="text1"/>
          <w:sz w:val="28"/>
          <w:szCs w:val="28"/>
          <w:lang w:val="ru-RU"/>
        </w:rPr>
        <w:t>г</w:t>
      </w:r>
      <w:r w:rsidRPr="00981919">
        <w:rPr>
          <w:rFonts w:ascii="Times New Roman" w:eastAsia="Times New Roman" w:hAnsi="Times New Roman" w:cs="Times New Roman"/>
          <w:color w:val="000000" w:themeColor="text1"/>
          <w:sz w:val="28"/>
          <w:szCs w:val="28"/>
          <w:lang w:val="ru-RU"/>
        </w:rPr>
        <w:t>рн</w:t>
      </w:r>
      <w:r w:rsidR="00000200" w:rsidRPr="00981919">
        <w:rPr>
          <w:rFonts w:ascii="Times New Roman" w:eastAsia="Times New Roman" w:hAnsi="Times New Roman" w:cs="Times New Roman"/>
          <w:color w:val="000000" w:themeColor="text1"/>
          <w:sz w:val="28"/>
          <w:szCs w:val="28"/>
          <w:lang w:val="ru-RU"/>
        </w:rPr>
        <w:t xml:space="preserve">  з них </w:t>
      </w:r>
    </w:p>
    <w:p w:rsidR="00D74CCE" w:rsidRPr="00981919" w:rsidRDefault="00D74CCE" w:rsidP="003B7AF5">
      <w:pPr>
        <w:pStyle w:val="a7"/>
        <w:numPr>
          <w:ilvl w:val="0"/>
          <w:numId w:val="3"/>
        </w:numPr>
        <w:shd w:val="clear" w:color="auto" w:fill="FFFFFF"/>
        <w:ind w:left="426"/>
        <w:jc w:val="both"/>
        <w:rPr>
          <w:rFonts w:ascii="Times New Roman" w:eastAsia="Times New Roman" w:hAnsi="Times New Roman" w:cs="Times New Roman"/>
          <w:color w:val="000000" w:themeColor="text1"/>
          <w:sz w:val="28"/>
          <w:szCs w:val="28"/>
          <w:lang w:val="ru-RU"/>
        </w:rPr>
      </w:pPr>
      <w:r w:rsidRPr="00981919">
        <w:rPr>
          <w:rFonts w:ascii="Times New Roman" w:eastAsia="Times New Roman" w:hAnsi="Times New Roman" w:cs="Times New Roman"/>
          <w:color w:val="000000" w:themeColor="text1"/>
          <w:sz w:val="28"/>
          <w:szCs w:val="28"/>
          <w:u w:val="single"/>
          <w:lang w:val="ru-RU"/>
        </w:rPr>
        <w:t xml:space="preserve">Школа  естетитичного </w:t>
      </w:r>
      <w:r w:rsidR="00000200" w:rsidRPr="00981919">
        <w:rPr>
          <w:rFonts w:ascii="Times New Roman" w:eastAsia="Times New Roman" w:hAnsi="Times New Roman" w:cs="Times New Roman"/>
          <w:color w:val="000000" w:themeColor="text1"/>
          <w:sz w:val="28"/>
          <w:szCs w:val="28"/>
          <w:u w:val="single"/>
          <w:lang w:val="ru-RU"/>
        </w:rPr>
        <w:t xml:space="preserve"> </w:t>
      </w:r>
      <w:r w:rsidR="00273A26" w:rsidRPr="00981919">
        <w:rPr>
          <w:rFonts w:ascii="Times New Roman" w:eastAsia="Times New Roman" w:hAnsi="Times New Roman" w:cs="Times New Roman"/>
          <w:color w:val="000000" w:themeColor="text1"/>
          <w:sz w:val="28"/>
          <w:szCs w:val="28"/>
          <w:u w:val="single"/>
          <w:lang w:val="ru-RU"/>
        </w:rPr>
        <w:t xml:space="preserve"> виховання  9,4</w:t>
      </w:r>
      <w:r w:rsidRPr="00981919">
        <w:rPr>
          <w:rFonts w:ascii="Times New Roman" w:eastAsia="Times New Roman" w:hAnsi="Times New Roman" w:cs="Times New Roman"/>
          <w:color w:val="000000" w:themeColor="text1"/>
          <w:sz w:val="28"/>
          <w:szCs w:val="28"/>
          <w:u w:val="single"/>
          <w:lang w:val="ru-RU"/>
        </w:rPr>
        <w:t xml:space="preserve"> тис</w:t>
      </w:r>
      <w:r w:rsidRPr="00981919">
        <w:rPr>
          <w:rFonts w:ascii="Times New Roman" w:eastAsia="Times New Roman" w:hAnsi="Times New Roman" w:cs="Times New Roman"/>
          <w:color w:val="000000" w:themeColor="text1"/>
          <w:sz w:val="28"/>
          <w:szCs w:val="28"/>
          <w:lang w:val="ru-RU"/>
        </w:rPr>
        <w:t>.грн(батьківська палата )</w:t>
      </w:r>
    </w:p>
    <w:p w:rsidR="00000200" w:rsidRPr="00981919" w:rsidRDefault="00A76FE4" w:rsidP="00000200">
      <w:pPr>
        <w:shd w:val="clear" w:color="auto" w:fill="FFFFFF"/>
        <w:ind w:left="426"/>
        <w:jc w:val="both"/>
        <w:rPr>
          <w:rFonts w:ascii="Times New Roman" w:eastAsia="Times New Roman" w:hAnsi="Times New Roman" w:cs="Times New Roman"/>
          <w:color w:val="000000" w:themeColor="text1"/>
          <w:sz w:val="28"/>
          <w:szCs w:val="28"/>
          <w:lang w:val="ru-RU"/>
        </w:rPr>
      </w:pPr>
      <w:r w:rsidRPr="00981919">
        <w:rPr>
          <w:rFonts w:ascii="Times New Roman" w:eastAsia="Times New Roman" w:hAnsi="Times New Roman" w:cs="Times New Roman"/>
          <w:color w:val="000000" w:themeColor="text1"/>
          <w:sz w:val="28"/>
          <w:szCs w:val="28"/>
          <w:lang w:val="ru-RU"/>
        </w:rPr>
        <w:t>Палаци і будинки культури</w:t>
      </w:r>
      <w:r w:rsidR="00000200" w:rsidRPr="00981919">
        <w:rPr>
          <w:rFonts w:ascii="Times New Roman" w:eastAsia="Times New Roman" w:hAnsi="Times New Roman" w:cs="Times New Roman"/>
          <w:color w:val="000000" w:themeColor="text1"/>
          <w:sz w:val="28"/>
          <w:szCs w:val="28"/>
          <w:lang w:val="ru-RU"/>
        </w:rPr>
        <w:t xml:space="preserve"> </w:t>
      </w:r>
      <w:r w:rsidR="00273A26" w:rsidRPr="00981919">
        <w:rPr>
          <w:rFonts w:ascii="Times New Roman" w:eastAsia="Times New Roman" w:hAnsi="Times New Roman" w:cs="Times New Roman"/>
          <w:color w:val="000000" w:themeColor="text1"/>
          <w:sz w:val="28"/>
          <w:szCs w:val="28"/>
          <w:lang w:val="ru-RU"/>
        </w:rPr>
        <w:t>-14</w:t>
      </w:r>
      <w:r w:rsidRPr="00981919">
        <w:rPr>
          <w:rFonts w:ascii="Times New Roman" w:eastAsia="Times New Roman" w:hAnsi="Times New Roman" w:cs="Times New Roman"/>
          <w:color w:val="000000" w:themeColor="text1"/>
          <w:sz w:val="28"/>
          <w:szCs w:val="28"/>
          <w:lang w:val="ru-RU"/>
        </w:rPr>
        <w:t>,0 (</w:t>
      </w:r>
      <w:r w:rsidR="00000200" w:rsidRPr="00981919">
        <w:rPr>
          <w:rFonts w:ascii="Times New Roman" w:eastAsia="Times New Roman" w:hAnsi="Times New Roman" w:cs="Times New Roman"/>
          <w:color w:val="000000" w:themeColor="text1"/>
          <w:sz w:val="28"/>
          <w:szCs w:val="28"/>
          <w:lang w:val="ru-RU"/>
        </w:rPr>
        <w:t>Реалізаці</w:t>
      </w:r>
      <w:r w:rsidRPr="00981919">
        <w:rPr>
          <w:rFonts w:ascii="Times New Roman" w:eastAsia="Times New Roman" w:hAnsi="Times New Roman" w:cs="Times New Roman"/>
          <w:color w:val="000000" w:themeColor="text1"/>
          <w:sz w:val="28"/>
          <w:szCs w:val="28"/>
          <w:lang w:val="ru-RU"/>
        </w:rPr>
        <w:t>я  клубних білетів  )</w:t>
      </w:r>
    </w:p>
    <w:p w:rsidR="00A76FE4" w:rsidRPr="00981919" w:rsidRDefault="00A76FE4" w:rsidP="00000200">
      <w:pPr>
        <w:shd w:val="clear" w:color="auto" w:fill="FFFFFF"/>
        <w:ind w:left="426"/>
        <w:jc w:val="both"/>
        <w:rPr>
          <w:rFonts w:ascii="Times New Roman" w:eastAsia="Times New Roman" w:hAnsi="Times New Roman" w:cs="Times New Roman"/>
          <w:color w:val="000000" w:themeColor="text1"/>
          <w:sz w:val="28"/>
          <w:szCs w:val="28"/>
          <w:lang w:val="ru-RU"/>
        </w:rPr>
      </w:pPr>
      <w:r w:rsidRPr="00981919">
        <w:rPr>
          <w:rFonts w:ascii="Times New Roman" w:eastAsia="Times New Roman" w:hAnsi="Times New Roman" w:cs="Times New Roman"/>
          <w:color w:val="000000" w:themeColor="text1"/>
          <w:sz w:val="28"/>
          <w:szCs w:val="28"/>
          <w:lang w:val="ru-RU"/>
        </w:rPr>
        <w:t xml:space="preserve"> Д</w:t>
      </w:r>
      <w:r w:rsidR="00273A26" w:rsidRPr="00981919">
        <w:rPr>
          <w:rFonts w:ascii="Times New Roman" w:eastAsia="Times New Roman" w:hAnsi="Times New Roman" w:cs="Times New Roman"/>
          <w:color w:val="000000" w:themeColor="text1"/>
          <w:sz w:val="28"/>
          <w:szCs w:val="28"/>
          <w:lang w:val="ru-RU"/>
        </w:rPr>
        <w:t>ошкільні заклади освіти   -249,6</w:t>
      </w:r>
      <w:r w:rsidRPr="00981919">
        <w:rPr>
          <w:rFonts w:ascii="Times New Roman" w:eastAsia="Times New Roman" w:hAnsi="Times New Roman" w:cs="Times New Roman"/>
          <w:color w:val="000000" w:themeColor="text1"/>
          <w:sz w:val="28"/>
          <w:szCs w:val="28"/>
          <w:lang w:val="ru-RU"/>
        </w:rPr>
        <w:t xml:space="preserve"> тис. грн (Батьківська плата )</w:t>
      </w:r>
    </w:p>
    <w:p w:rsidR="00DB20E6" w:rsidRPr="00981919" w:rsidRDefault="00DB20E6" w:rsidP="00B878DB">
      <w:pPr>
        <w:shd w:val="clear" w:color="auto" w:fill="FFFFFF"/>
        <w:ind w:firstLine="720"/>
        <w:jc w:val="center"/>
        <w:rPr>
          <w:rFonts w:ascii="Times New Roman" w:eastAsia="Times New Roman" w:hAnsi="Times New Roman" w:cs="Times New Roman"/>
          <w:b/>
          <w:bCs/>
          <w:color w:val="000000" w:themeColor="text1"/>
          <w:sz w:val="28"/>
          <w:szCs w:val="28"/>
          <w:lang w:val="ru-RU"/>
        </w:rPr>
      </w:pPr>
    </w:p>
    <w:p w:rsidR="00273A26" w:rsidRPr="00981919" w:rsidRDefault="00273A26" w:rsidP="00273A26">
      <w:pPr>
        <w:jc w:val="center"/>
        <w:rPr>
          <w:rFonts w:ascii="Times New Roman" w:hAnsi="Times New Roman" w:cs="Times New Roman"/>
          <w:b/>
          <w:sz w:val="28"/>
          <w:szCs w:val="28"/>
          <w:lang w:val="ru-RU"/>
        </w:rPr>
      </w:pPr>
      <w:r w:rsidRPr="00981919">
        <w:rPr>
          <w:rFonts w:ascii="Times New Roman" w:hAnsi="Times New Roman" w:cs="Times New Roman"/>
          <w:b/>
          <w:sz w:val="28"/>
          <w:szCs w:val="28"/>
          <w:lang w:val="ru-RU"/>
        </w:rPr>
        <w:t>ВИДАТКИ БЮДЖЕТУ ОБЄДНАНОЇ ТЕРИТОРІАЛЬНОЇ ГРОМАДИ</w:t>
      </w:r>
    </w:p>
    <w:p w:rsidR="00273A26" w:rsidRPr="00981919" w:rsidRDefault="00273A26" w:rsidP="0076540F">
      <w:pPr>
        <w:jc w:val="both"/>
        <w:rPr>
          <w:rFonts w:ascii="Times New Roman" w:hAnsi="Times New Roman" w:cs="Times New Roman"/>
          <w:sz w:val="28"/>
          <w:szCs w:val="28"/>
          <w:lang w:val="ru-RU"/>
        </w:rPr>
      </w:pPr>
      <w:r w:rsidRPr="00981919">
        <w:rPr>
          <w:rFonts w:ascii="Times New Roman" w:hAnsi="Times New Roman" w:cs="Times New Roman"/>
          <w:color w:val="000000"/>
          <w:sz w:val="28"/>
          <w:szCs w:val="28"/>
          <w:shd w:val="clear" w:color="auto" w:fill="FFFFFF"/>
          <w:lang w:val="ru-RU"/>
        </w:rPr>
        <w:t xml:space="preserve">Бюджет об’єднаної територіальної громади на 2020 рік складено з урахуванням вимог програмно-цільового бюджетування </w:t>
      </w:r>
      <w:r w:rsidRPr="00981919">
        <w:rPr>
          <w:rFonts w:ascii="Times New Roman" w:hAnsi="Times New Roman" w:cs="Times New Roman"/>
          <w:sz w:val="28"/>
          <w:szCs w:val="28"/>
          <w:lang w:val="ru-RU"/>
        </w:rPr>
        <w:t>на підставі поданих бюджетних запитів.</w:t>
      </w:r>
    </w:p>
    <w:p w:rsidR="0076540F" w:rsidRPr="00981919" w:rsidRDefault="0076540F" w:rsidP="00273A26">
      <w:pPr>
        <w:ind w:firstLine="708"/>
        <w:jc w:val="both"/>
        <w:rPr>
          <w:rFonts w:ascii="Times New Roman" w:eastAsia="Times New Roman" w:hAnsi="Times New Roman" w:cs="Times New Roman"/>
          <w:color w:val="000000" w:themeColor="text1"/>
          <w:sz w:val="28"/>
          <w:szCs w:val="28"/>
          <w:lang w:val="ru-RU"/>
        </w:rPr>
      </w:pPr>
    </w:p>
    <w:p w:rsidR="0076540F" w:rsidRPr="00981919" w:rsidRDefault="0076540F" w:rsidP="00273A26">
      <w:pPr>
        <w:ind w:firstLine="708"/>
        <w:jc w:val="both"/>
        <w:rPr>
          <w:rFonts w:ascii="Times New Roman" w:eastAsia="Times New Roman" w:hAnsi="Times New Roman" w:cs="Times New Roman"/>
          <w:color w:val="000000" w:themeColor="text1"/>
          <w:sz w:val="28"/>
          <w:szCs w:val="28"/>
          <w:lang w:val="ru-RU"/>
        </w:rPr>
      </w:pPr>
    </w:p>
    <w:p w:rsidR="0076540F" w:rsidRPr="00981919" w:rsidRDefault="0076540F" w:rsidP="00273A26">
      <w:pPr>
        <w:ind w:firstLine="708"/>
        <w:jc w:val="both"/>
        <w:rPr>
          <w:rFonts w:ascii="Times New Roman" w:eastAsia="Times New Roman" w:hAnsi="Times New Roman" w:cs="Times New Roman"/>
          <w:color w:val="000000" w:themeColor="text1"/>
          <w:sz w:val="28"/>
          <w:szCs w:val="28"/>
          <w:lang w:val="ru-RU"/>
        </w:rPr>
      </w:pPr>
      <w:r w:rsidRPr="00981919">
        <w:rPr>
          <w:rFonts w:ascii="Times New Roman" w:eastAsia="Times New Roman" w:hAnsi="Times New Roman" w:cs="Times New Roman"/>
          <w:noProof/>
          <w:color w:val="000000" w:themeColor="text1"/>
          <w:sz w:val="28"/>
          <w:szCs w:val="28"/>
          <w:lang w:val="uk-UA" w:eastAsia="uk-UA"/>
        </w:rPr>
        <w:drawing>
          <wp:inline distT="0" distB="0" distL="0" distR="0">
            <wp:extent cx="8715375" cy="8639175"/>
            <wp:effectExtent l="0" t="0" r="9525"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6540F" w:rsidRPr="00981919" w:rsidRDefault="005F17FA" w:rsidP="005F17FA">
      <w:pPr>
        <w:tabs>
          <w:tab w:val="left" w:pos="6660"/>
        </w:tabs>
        <w:ind w:firstLine="708"/>
        <w:jc w:val="both"/>
        <w:rPr>
          <w:rFonts w:ascii="Times New Roman" w:eastAsia="Times New Roman" w:hAnsi="Times New Roman" w:cs="Times New Roman"/>
          <w:color w:val="000000" w:themeColor="text1"/>
          <w:sz w:val="28"/>
          <w:szCs w:val="28"/>
          <w:lang w:val="ru-RU"/>
        </w:rPr>
      </w:pPr>
      <w:r w:rsidRPr="00981919">
        <w:rPr>
          <w:rFonts w:ascii="Times New Roman" w:eastAsia="Times New Roman" w:hAnsi="Times New Roman" w:cs="Times New Roman"/>
          <w:color w:val="000000" w:themeColor="text1"/>
          <w:sz w:val="28"/>
          <w:szCs w:val="28"/>
          <w:lang w:val="ru-RU"/>
        </w:rPr>
        <w:tab/>
      </w:r>
    </w:p>
    <w:p w:rsidR="0076540F" w:rsidRPr="00981919" w:rsidRDefault="0076540F" w:rsidP="00273A26">
      <w:pPr>
        <w:ind w:firstLine="708"/>
        <w:jc w:val="both"/>
        <w:rPr>
          <w:rFonts w:ascii="Times New Roman" w:eastAsia="Times New Roman" w:hAnsi="Times New Roman" w:cs="Times New Roman"/>
          <w:color w:val="000000" w:themeColor="text1"/>
          <w:sz w:val="28"/>
          <w:szCs w:val="28"/>
          <w:lang w:val="ru-RU"/>
        </w:rPr>
      </w:pPr>
    </w:p>
    <w:p w:rsidR="00273A26" w:rsidRPr="00981919" w:rsidRDefault="008A5A38" w:rsidP="00776AE6">
      <w:pPr>
        <w:jc w:val="both"/>
        <w:rPr>
          <w:rFonts w:ascii="Times New Roman" w:hAnsi="Times New Roman" w:cs="Times New Roman"/>
          <w:sz w:val="28"/>
          <w:szCs w:val="28"/>
          <w:lang w:val="ru-RU"/>
        </w:rPr>
      </w:pPr>
      <w:r w:rsidRPr="00981919">
        <w:rPr>
          <w:rFonts w:ascii="Times New Roman" w:eastAsia="Times New Roman" w:hAnsi="Times New Roman" w:cs="Times New Roman"/>
          <w:color w:val="000000" w:themeColor="text1"/>
          <w:sz w:val="28"/>
          <w:szCs w:val="28"/>
          <w:lang w:val="ru-RU"/>
        </w:rPr>
        <w:lastRenderedPageBreak/>
        <w:t xml:space="preserve"> </w:t>
      </w:r>
      <w:r w:rsidR="00273A26" w:rsidRPr="00981919">
        <w:rPr>
          <w:rFonts w:ascii="Times New Roman" w:hAnsi="Times New Roman" w:cs="Times New Roman"/>
          <w:sz w:val="28"/>
          <w:szCs w:val="28"/>
          <w:lang w:val="ru-RU"/>
        </w:rPr>
        <w:t xml:space="preserve">Усього витрати бюджету об’єднаної територіальної громади у 2020 році складуть 21184,000 тис.грн, в тому числі із загального фонду бюджету – 20882,9тис.грн, спеціального – 301,1 тис.грн., в тому числі за рахунок передачі коштів із загального фонду до спеціального фонду (бюджету розвитку) – 19,1 тис.гривень. </w:t>
      </w:r>
    </w:p>
    <w:p w:rsidR="005B1180" w:rsidRPr="00981919" w:rsidRDefault="005B1180" w:rsidP="00273A26">
      <w:pPr>
        <w:ind w:firstLine="708"/>
        <w:jc w:val="both"/>
        <w:rPr>
          <w:rFonts w:ascii="Times New Roman" w:hAnsi="Times New Roman" w:cs="Times New Roman"/>
          <w:sz w:val="28"/>
          <w:szCs w:val="28"/>
          <w:lang w:val="ru-RU"/>
        </w:rPr>
      </w:pPr>
      <w:r w:rsidRPr="00981919">
        <w:rPr>
          <w:rFonts w:ascii="Times New Roman" w:hAnsi="Times New Roman" w:cs="Times New Roman"/>
          <w:noProof/>
          <w:sz w:val="28"/>
          <w:szCs w:val="28"/>
          <w:lang w:val="uk-UA" w:eastAsia="uk-UA"/>
        </w:rPr>
        <w:drawing>
          <wp:anchor distT="0" distB="0" distL="114300" distR="114300" simplePos="0" relativeHeight="251666432" behindDoc="0" locked="0" layoutInCell="1" allowOverlap="1">
            <wp:simplePos x="0" y="0"/>
            <wp:positionH relativeFrom="page">
              <wp:align>center</wp:align>
            </wp:positionH>
            <wp:positionV relativeFrom="paragraph">
              <wp:posOffset>113080</wp:posOffset>
            </wp:positionV>
            <wp:extent cx="5055235" cy="3571240"/>
            <wp:effectExtent l="0" t="0" r="12065" b="0"/>
            <wp:wrapNone/>
            <wp:docPr id="17" name="Диаграмма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5B1180" w:rsidRPr="00981919" w:rsidRDefault="005B1180" w:rsidP="00273A26">
      <w:pPr>
        <w:ind w:firstLine="708"/>
        <w:jc w:val="both"/>
        <w:rPr>
          <w:rFonts w:ascii="Times New Roman" w:hAnsi="Times New Roman" w:cs="Times New Roman"/>
          <w:sz w:val="28"/>
          <w:szCs w:val="28"/>
          <w:lang w:val="ru-RU"/>
        </w:rPr>
      </w:pPr>
    </w:p>
    <w:p w:rsidR="005B1180" w:rsidRPr="00981919" w:rsidRDefault="005B1180" w:rsidP="00273A26">
      <w:pPr>
        <w:ind w:firstLine="708"/>
        <w:jc w:val="both"/>
        <w:rPr>
          <w:rFonts w:ascii="Times New Roman" w:hAnsi="Times New Roman" w:cs="Times New Roman"/>
          <w:sz w:val="28"/>
          <w:szCs w:val="28"/>
          <w:lang w:val="ru-RU"/>
        </w:rPr>
      </w:pPr>
    </w:p>
    <w:p w:rsidR="005B1180" w:rsidRPr="00981919" w:rsidRDefault="005B1180" w:rsidP="00273A26">
      <w:pPr>
        <w:ind w:firstLine="708"/>
        <w:jc w:val="both"/>
        <w:rPr>
          <w:rFonts w:ascii="Times New Roman" w:hAnsi="Times New Roman" w:cs="Times New Roman"/>
          <w:sz w:val="28"/>
          <w:szCs w:val="28"/>
          <w:lang w:val="ru-RU"/>
        </w:rPr>
      </w:pPr>
    </w:p>
    <w:p w:rsidR="005B1180" w:rsidRPr="00981919" w:rsidRDefault="005B1180" w:rsidP="00273A26">
      <w:pPr>
        <w:ind w:firstLine="708"/>
        <w:jc w:val="both"/>
        <w:rPr>
          <w:rFonts w:ascii="Times New Roman" w:hAnsi="Times New Roman" w:cs="Times New Roman"/>
          <w:sz w:val="28"/>
          <w:szCs w:val="28"/>
          <w:lang w:val="ru-RU"/>
        </w:rPr>
      </w:pPr>
    </w:p>
    <w:p w:rsidR="005B1180" w:rsidRPr="00981919" w:rsidRDefault="005B1180" w:rsidP="00273A26">
      <w:pPr>
        <w:ind w:firstLine="708"/>
        <w:jc w:val="both"/>
        <w:rPr>
          <w:rFonts w:ascii="Times New Roman" w:hAnsi="Times New Roman" w:cs="Times New Roman"/>
          <w:sz w:val="28"/>
          <w:szCs w:val="28"/>
          <w:lang w:val="ru-RU"/>
        </w:rPr>
      </w:pPr>
    </w:p>
    <w:p w:rsidR="005B1180" w:rsidRPr="00981919" w:rsidRDefault="005B1180" w:rsidP="00273A26">
      <w:pPr>
        <w:ind w:firstLine="708"/>
        <w:jc w:val="both"/>
        <w:rPr>
          <w:rFonts w:ascii="Times New Roman" w:hAnsi="Times New Roman" w:cs="Times New Roman"/>
          <w:sz w:val="28"/>
          <w:szCs w:val="28"/>
          <w:lang w:val="ru-RU"/>
        </w:rPr>
      </w:pPr>
    </w:p>
    <w:p w:rsidR="005B1180" w:rsidRPr="00981919" w:rsidRDefault="005B1180" w:rsidP="00273A26">
      <w:pPr>
        <w:ind w:firstLine="708"/>
        <w:jc w:val="both"/>
        <w:rPr>
          <w:rFonts w:ascii="Times New Roman" w:hAnsi="Times New Roman" w:cs="Times New Roman"/>
          <w:sz w:val="28"/>
          <w:szCs w:val="28"/>
          <w:lang w:val="ru-RU"/>
        </w:rPr>
      </w:pPr>
    </w:p>
    <w:p w:rsidR="005B1180" w:rsidRPr="00981919" w:rsidRDefault="005B1180" w:rsidP="00273A26">
      <w:pPr>
        <w:ind w:firstLine="708"/>
        <w:jc w:val="both"/>
        <w:rPr>
          <w:rFonts w:ascii="Times New Roman" w:hAnsi="Times New Roman" w:cs="Times New Roman"/>
          <w:sz w:val="28"/>
          <w:szCs w:val="28"/>
          <w:lang w:val="ru-RU"/>
        </w:rPr>
      </w:pPr>
    </w:p>
    <w:p w:rsidR="005B1180" w:rsidRPr="00981919" w:rsidRDefault="005B1180" w:rsidP="00273A26">
      <w:pPr>
        <w:ind w:firstLine="708"/>
        <w:jc w:val="both"/>
        <w:rPr>
          <w:rFonts w:ascii="Times New Roman" w:hAnsi="Times New Roman" w:cs="Times New Roman"/>
          <w:sz w:val="28"/>
          <w:szCs w:val="28"/>
          <w:lang w:val="ru-RU"/>
        </w:rPr>
      </w:pPr>
    </w:p>
    <w:p w:rsidR="005B1180" w:rsidRPr="00981919" w:rsidRDefault="005B1180" w:rsidP="00273A26">
      <w:pPr>
        <w:ind w:firstLine="708"/>
        <w:jc w:val="both"/>
        <w:rPr>
          <w:rFonts w:ascii="Times New Roman" w:hAnsi="Times New Roman" w:cs="Times New Roman"/>
          <w:sz w:val="28"/>
          <w:szCs w:val="28"/>
          <w:lang w:val="ru-RU"/>
        </w:rPr>
      </w:pPr>
    </w:p>
    <w:p w:rsidR="005B1180" w:rsidRPr="00981919" w:rsidRDefault="005B1180" w:rsidP="00273A26">
      <w:pPr>
        <w:ind w:firstLine="708"/>
        <w:jc w:val="both"/>
        <w:rPr>
          <w:rFonts w:ascii="Times New Roman" w:hAnsi="Times New Roman" w:cs="Times New Roman"/>
          <w:sz w:val="28"/>
          <w:szCs w:val="28"/>
          <w:lang w:val="ru-RU"/>
        </w:rPr>
      </w:pPr>
    </w:p>
    <w:p w:rsidR="005B1180" w:rsidRPr="00981919" w:rsidRDefault="005B1180" w:rsidP="00273A26">
      <w:pPr>
        <w:ind w:firstLine="708"/>
        <w:jc w:val="both"/>
        <w:rPr>
          <w:rFonts w:ascii="Times New Roman" w:hAnsi="Times New Roman" w:cs="Times New Roman"/>
          <w:sz w:val="28"/>
          <w:szCs w:val="28"/>
          <w:lang w:val="ru-RU"/>
        </w:rPr>
      </w:pPr>
    </w:p>
    <w:p w:rsidR="005B1180" w:rsidRPr="00981919" w:rsidRDefault="005B1180" w:rsidP="00273A26">
      <w:pPr>
        <w:ind w:firstLine="708"/>
        <w:jc w:val="both"/>
        <w:rPr>
          <w:rFonts w:ascii="Times New Roman" w:hAnsi="Times New Roman" w:cs="Times New Roman"/>
          <w:sz w:val="28"/>
          <w:szCs w:val="28"/>
          <w:lang w:val="ru-RU"/>
        </w:rPr>
      </w:pPr>
    </w:p>
    <w:p w:rsidR="005B1180" w:rsidRPr="00981919" w:rsidRDefault="005B1180" w:rsidP="00273A26">
      <w:pPr>
        <w:ind w:firstLine="708"/>
        <w:jc w:val="both"/>
        <w:rPr>
          <w:rFonts w:ascii="Times New Roman" w:hAnsi="Times New Roman" w:cs="Times New Roman"/>
          <w:sz w:val="28"/>
          <w:szCs w:val="28"/>
          <w:lang w:val="ru-RU"/>
        </w:rPr>
      </w:pPr>
    </w:p>
    <w:p w:rsidR="005B1180" w:rsidRPr="00981919" w:rsidRDefault="005B1180" w:rsidP="00273A26">
      <w:pPr>
        <w:ind w:firstLine="708"/>
        <w:jc w:val="both"/>
        <w:rPr>
          <w:rFonts w:ascii="Times New Roman" w:hAnsi="Times New Roman" w:cs="Times New Roman"/>
          <w:sz w:val="28"/>
          <w:szCs w:val="28"/>
          <w:lang w:val="ru-RU"/>
        </w:rPr>
      </w:pPr>
    </w:p>
    <w:p w:rsidR="005B1180" w:rsidRPr="00981919" w:rsidRDefault="005B1180" w:rsidP="00273A26">
      <w:pPr>
        <w:ind w:firstLine="708"/>
        <w:jc w:val="both"/>
        <w:rPr>
          <w:rFonts w:ascii="Times New Roman" w:hAnsi="Times New Roman" w:cs="Times New Roman"/>
          <w:sz w:val="28"/>
          <w:szCs w:val="28"/>
          <w:lang w:val="ru-RU"/>
        </w:rPr>
      </w:pPr>
    </w:p>
    <w:p w:rsidR="005B1180" w:rsidRPr="00981919" w:rsidRDefault="005B1180" w:rsidP="005B1180">
      <w:pPr>
        <w:jc w:val="both"/>
        <w:rPr>
          <w:rFonts w:ascii="Times New Roman" w:hAnsi="Times New Roman" w:cs="Times New Roman"/>
          <w:sz w:val="28"/>
          <w:szCs w:val="28"/>
          <w:lang w:val="ru-RU"/>
        </w:rPr>
      </w:pPr>
    </w:p>
    <w:p w:rsidR="005209B6" w:rsidRPr="00981919" w:rsidRDefault="005B1180" w:rsidP="005B1180">
      <w:pPr>
        <w:jc w:val="both"/>
        <w:rPr>
          <w:rFonts w:ascii="Times New Roman" w:hAnsi="Times New Roman" w:cs="Times New Roman"/>
          <w:bCs/>
          <w:sz w:val="28"/>
          <w:szCs w:val="28"/>
          <w:lang w:val="ru-RU"/>
        </w:rPr>
      </w:pPr>
      <w:r w:rsidRPr="00981919">
        <w:rPr>
          <w:rFonts w:ascii="Times New Roman" w:hAnsi="Times New Roman" w:cs="Times New Roman"/>
          <w:sz w:val="28"/>
          <w:szCs w:val="28"/>
          <w:lang w:val="ru-RU"/>
        </w:rPr>
        <w:t xml:space="preserve">    </w:t>
      </w:r>
      <w:r w:rsidR="00273A26" w:rsidRPr="00981919">
        <w:rPr>
          <w:rFonts w:ascii="Times New Roman" w:hAnsi="Times New Roman" w:cs="Times New Roman"/>
          <w:bCs/>
          <w:sz w:val="28"/>
          <w:szCs w:val="28"/>
          <w:lang w:val="ru-RU"/>
        </w:rPr>
        <w:t>При здійсненні розрахунків витрат на заробітну плату працівників установ, що утримуються за рахунок коштів бюджету об’єднаної територіальної громади</w:t>
      </w:r>
      <w:r w:rsidR="005209B6" w:rsidRPr="00981919">
        <w:rPr>
          <w:rFonts w:ascii="Times New Roman" w:hAnsi="Times New Roman" w:cs="Times New Roman"/>
          <w:bCs/>
          <w:sz w:val="28"/>
          <w:szCs w:val="28"/>
          <w:lang w:val="ru-RU"/>
        </w:rPr>
        <w:t xml:space="preserve"> враховано розмір мінімальної заробітної плати, який Законом України «Про Державний бюджет України на 2020 рік» передбачений з 1 січня 2020 року у сумі 4723 гривні на місяць та посадового окладу працівника І тарифного розряду Єдиної тарифної сітки – 2102 гривні.</w:t>
      </w:r>
    </w:p>
    <w:p w:rsidR="005209B6" w:rsidRPr="00981919" w:rsidRDefault="005209B6" w:rsidP="005209B6">
      <w:pPr>
        <w:ind w:firstLine="709"/>
        <w:jc w:val="both"/>
        <w:rPr>
          <w:rFonts w:ascii="Times New Roman" w:hAnsi="Times New Roman" w:cs="Times New Roman"/>
          <w:bCs/>
          <w:sz w:val="28"/>
          <w:szCs w:val="28"/>
          <w:lang w:val="ru-RU"/>
        </w:rPr>
      </w:pPr>
      <w:r w:rsidRPr="00981919">
        <w:rPr>
          <w:rFonts w:ascii="Times New Roman" w:hAnsi="Times New Roman" w:cs="Times New Roman"/>
          <w:bCs/>
          <w:sz w:val="28"/>
          <w:szCs w:val="28"/>
          <w:lang w:val="ru-RU"/>
        </w:rPr>
        <w:t xml:space="preserve">При формуванні окремих видатків соціального характеру враховано прожитковий мінімум на одну особу в розрахунку на місяць у розмірі </w:t>
      </w:r>
      <w:r w:rsidRPr="00981919">
        <w:rPr>
          <w:rFonts w:ascii="Times New Roman" w:hAnsi="Times New Roman" w:cs="Times New Roman"/>
          <w:sz w:val="28"/>
          <w:szCs w:val="28"/>
          <w:lang w:val="ru-RU"/>
        </w:rPr>
        <w:t>з 1 січня 2020 року – 2</w:t>
      </w:r>
      <w:r w:rsidRPr="00981919">
        <w:rPr>
          <w:rFonts w:ascii="Times New Roman" w:hAnsi="Times New Roman" w:cs="Times New Roman"/>
          <w:sz w:val="28"/>
          <w:szCs w:val="28"/>
        </w:rPr>
        <w:t> </w:t>
      </w:r>
      <w:r w:rsidRPr="00981919">
        <w:rPr>
          <w:rFonts w:ascii="Times New Roman" w:hAnsi="Times New Roman" w:cs="Times New Roman"/>
          <w:sz w:val="28"/>
          <w:szCs w:val="28"/>
          <w:lang w:val="ru-RU"/>
        </w:rPr>
        <w:t>027 гривень, 1</w:t>
      </w:r>
      <w:r w:rsidRPr="00981919">
        <w:rPr>
          <w:rFonts w:ascii="Times New Roman" w:hAnsi="Times New Roman" w:cs="Times New Roman"/>
          <w:sz w:val="28"/>
          <w:szCs w:val="28"/>
        </w:rPr>
        <w:t> </w:t>
      </w:r>
      <w:r w:rsidRPr="00981919">
        <w:rPr>
          <w:rFonts w:ascii="Times New Roman" w:hAnsi="Times New Roman" w:cs="Times New Roman"/>
          <w:sz w:val="28"/>
          <w:szCs w:val="28"/>
          <w:lang w:val="ru-RU"/>
        </w:rPr>
        <w:t>липня – 2</w:t>
      </w:r>
      <w:r w:rsidRPr="00981919">
        <w:rPr>
          <w:rFonts w:ascii="Times New Roman" w:hAnsi="Times New Roman" w:cs="Times New Roman"/>
          <w:sz w:val="28"/>
          <w:szCs w:val="28"/>
        </w:rPr>
        <w:t> </w:t>
      </w:r>
      <w:r w:rsidRPr="00981919">
        <w:rPr>
          <w:rFonts w:ascii="Times New Roman" w:hAnsi="Times New Roman" w:cs="Times New Roman"/>
          <w:sz w:val="28"/>
          <w:szCs w:val="28"/>
          <w:lang w:val="ru-RU"/>
        </w:rPr>
        <w:t>118 гривень, з 1 грудня – 2</w:t>
      </w:r>
      <w:r w:rsidRPr="00981919">
        <w:rPr>
          <w:rFonts w:ascii="Times New Roman" w:hAnsi="Times New Roman" w:cs="Times New Roman"/>
          <w:sz w:val="28"/>
          <w:szCs w:val="28"/>
        </w:rPr>
        <w:t> </w:t>
      </w:r>
      <w:r w:rsidRPr="00981919">
        <w:rPr>
          <w:rFonts w:ascii="Times New Roman" w:hAnsi="Times New Roman" w:cs="Times New Roman"/>
          <w:sz w:val="28"/>
          <w:szCs w:val="28"/>
          <w:lang w:val="ru-RU"/>
        </w:rPr>
        <w:t>189 гривень</w:t>
      </w:r>
      <w:r w:rsidRPr="00981919">
        <w:rPr>
          <w:rFonts w:ascii="Times New Roman" w:hAnsi="Times New Roman" w:cs="Times New Roman"/>
          <w:bCs/>
          <w:sz w:val="28"/>
          <w:szCs w:val="28"/>
          <w:lang w:val="ru-RU"/>
        </w:rPr>
        <w:t>.</w:t>
      </w:r>
    </w:p>
    <w:p w:rsidR="005B1180" w:rsidRPr="00981919" w:rsidRDefault="005B1180" w:rsidP="005209B6">
      <w:pPr>
        <w:ind w:firstLine="709"/>
        <w:jc w:val="both"/>
        <w:rPr>
          <w:rFonts w:ascii="Times New Roman" w:hAnsi="Times New Roman" w:cs="Times New Roman"/>
          <w:bCs/>
          <w:sz w:val="28"/>
          <w:szCs w:val="28"/>
          <w:lang w:val="ru-RU"/>
        </w:rPr>
      </w:pPr>
    </w:p>
    <w:p w:rsidR="005B1180" w:rsidRPr="00981919" w:rsidRDefault="005B1180" w:rsidP="005B1180">
      <w:pPr>
        <w:ind w:firstLine="708"/>
        <w:jc w:val="both"/>
        <w:rPr>
          <w:rFonts w:ascii="Times New Roman" w:hAnsi="Times New Roman" w:cs="Times New Roman"/>
          <w:sz w:val="28"/>
          <w:szCs w:val="28"/>
          <w:lang w:val="ru-RU"/>
        </w:rPr>
      </w:pPr>
      <w:r w:rsidRPr="00981919">
        <w:rPr>
          <w:rFonts w:ascii="Times New Roman" w:hAnsi="Times New Roman" w:cs="Times New Roman"/>
          <w:sz w:val="28"/>
          <w:szCs w:val="28"/>
          <w:lang w:val="ru-RU"/>
        </w:rPr>
        <w:t xml:space="preserve">Фонд оплати праці працівників установ і закладів бюджетних галузей за загальним фондом враховує виплати за посадовими окладами, доплати і надбавки обов’язкового характеру, матеріальну допомогу на оздоровлення окремим категоріям працюючих у бюджетній сфері, інші виплати, передбачені чинним законодавством. На заробітну плату з нарахуваннями в бюджеті громади передбачені кошти в сумі </w:t>
      </w:r>
      <w:r w:rsidR="00BA3B80" w:rsidRPr="00981919">
        <w:rPr>
          <w:rFonts w:ascii="Times New Roman" w:hAnsi="Times New Roman" w:cs="Times New Roman"/>
          <w:sz w:val="28"/>
          <w:szCs w:val="28"/>
          <w:lang w:val="ru-RU"/>
        </w:rPr>
        <w:t>17962</w:t>
      </w:r>
      <w:r w:rsidRPr="00981919">
        <w:rPr>
          <w:rFonts w:ascii="Times New Roman" w:hAnsi="Times New Roman" w:cs="Times New Roman"/>
          <w:sz w:val="28"/>
          <w:szCs w:val="28"/>
          <w:lang w:val="ru-RU"/>
        </w:rPr>
        <w:t>,2тис.грн., або 86,1відсотка до витрат загального фонду.</w:t>
      </w:r>
    </w:p>
    <w:p w:rsidR="005209B6" w:rsidRPr="00981919" w:rsidRDefault="005B1180" w:rsidP="005B1180">
      <w:pPr>
        <w:jc w:val="both"/>
        <w:rPr>
          <w:rFonts w:ascii="Times New Roman" w:hAnsi="Times New Roman" w:cs="Times New Roman"/>
          <w:sz w:val="28"/>
          <w:szCs w:val="28"/>
          <w:lang w:val="ru-RU"/>
        </w:rPr>
      </w:pPr>
      <w:r w:rsidRPr="00981919">
        <w:rPr>
          <w:rFonts w:ascii="Times New Roman" w:hAnsi="Times New Roman" w:cs="Times New Roman"/>
          <w:bCs/>
          <w:sz w:val="28"/>
          <w:szCs w:val="28"/>
          <w:lang w:val="ru-RU"/>
        </w:rPr>
        <w:t xml:space="preserve">  </w:t>
      </w:r>
      <w:r w:rsidR="005209B6" w:rsidRPr="00981919">
        <w:rPr>
          <w:rFonts w:ascii="Times New Roman" w:hAnsi="Times New Roman" w:cs="Times New Roman"/>
          <w:sz w:val="28"/>
          <w:szCs w:val="28"/>
          <w:lang w:val="ru-RU"/>
        </w:rPr>
        <w:t>Видатки на оплату енергоносіїв і комунальних послуг розраховані з урахуван</w:t>
      </w:r>
      <w:r w:rsidRPr="00981919">
        <w:rPr>
          <w:rFonts w:ascii="Times New Roman" w:hAnsi="Times New Roman" w:cs="Times New Roman"/>
          <w:sz w:val="28"/>
          <w:szCs w:val="28"/>
          <w:lang w:val="ru-RU"/>
        </w:rPr>
        <w:t>ням фактичного споживання у 2019</w:t>
      </w:r>
      <w:r w:rsidR="005209B6" w:rsidRPr="00981919">
        <w:rPr>
          <w:rFonts w:ascii="Times New Roman" w:hAnsi="Times New Roman" w:cs="Times New Roman"/>
          <w:sz w:val="28"/>
          <w:szCs w:val="28"/>
          <w:lang w:val="ru-RU"/>
        </w:rPr>
        <w:t xml:space="preserve"> році, діючих на даний час цін і тарифів, особливостей кожного закладу, у тому числі і щодо проведених заходів з енергозбереження. Видатки на оплату енергоносіїв і комунальних послуг передбачені в сумі 791,8 тис.грн. і становлять 3,8 відсотка.</w:t>
      </w:r>
    </w:p>
    <w:p w:rsidR="005209B6" w:rsidRPr="00981919" w:rsidRDefault="005209B6" w:rsidP="005209B6">
      <w:pPr>
        <w:ind w:firstLine="708"/>
        <w:jc w:val="both"/>
        <w:rPr>
          <w:rFonts w:ascii="Times New Roman" w:hAnsi="Times New Roman" w:cs="Times New Roman"/>
          <w:sz w:val="28"/>
          <w:szCs w:val="28"/>
          <w:lang w:val="ru-RU"/>
        </w:rPr>
      </w:pPr>
      <w:r w:rsidRPr="00981919">
        <w:rPr>
          <w:rFonts w:ascii="Times New Roman" w:hAnsi="Times New Roman" w:cs="Times New Roman"/>
          <w:sz w:val="28"/>
          <w:szCs w:val="28"/>
          <w:lang w:val="ru-RU"/>
        </w:rPr>
        <w:t xml:space="preserve">Витрати на поточне утримання установ передбачені із застосуванням індексу споживчих цін (грудень до грудня попереднього року) – 105,5 відсотка, з </w:t>
      </w:r>
      <w:r w:rsidRPr="00981919">
        <w:rPr>
          <w:rFonts w:ascii="Times New Roman" w:hAnsi="Times New Roman" w:cs="Times New Roman"/>
          <w:sz w:val="28"/>
          <w:szCs w:val="28"/>
          <w:lang w:val="ru-RU"/>
        </w:rPr>
        <w:lastRenderedPageBreak/>
        <w:t xml:space="preserve">урахуванням потреби забезпечення належного рівня роботи бюджетних закладів та здійснення ними відповідних суспільних функцій. </w:t>
      </w:r>
    </w:p>
    <w:p w:rsidR="005209B6" w:rsidRPr="00981919" w:rsidRDefault="005209B6" w:rsidP="005209B6">
      <w:pPr>
        <w:jc w:val="center"/>
        <w:rPr>
          <w:rFonts w:ascii="Times New Roman" w:hAnsi="Times New Roman" w:cs="Times New Roman"/>
          <w:b/>
          <w:bCs/>
          <w:sz w:val="28"/>
          <w:szCs w:val="28"/>
          <w:lang w:val="ru-RU"/>
        </w:rPr>
      </w:pPr>
    </w:p>
    <w:p w:rsidR="005209B6" w:rsidRPr="00981919" w:rsidRDefault="005209B6" w:rsidP="005209B6">
      <w:pPr>
        <w:jc w:val="center"/>
        <w:rPr>
          <w:rFonts w:ascii="Times New Roman" w:hAnsi="Times New Roman" w:cs="Times New Roman"/>
          <w:b/>
          <w:bCs/>
          <w:sz w:val="28"/>
          <w:szCs w:val="28"/>
          <w:lang w:val="ru-RU"/>
        </w:rPr>
      </w:pPr>
      <w:r w:rsidRPr="00981919">
        <w:rPr>
          <w:rFonts w:ascii="Times New Roman" w:hAnsi="Times New Roman" w:cs="Times New Roman"/>
          <w:b/>
          <w:bCs/>
          <w:sz w:val="28"/>
          <w:szCs w:val="28"/>
          <w:lang w:val="ru-RU"/>
        </w:rPr>
        <w:t>ОРГАНИ МІСЦЕВОГО САМОВРЯДУВАННЯ</w:t>
      </w:r>
    </w:p>
    <w:p w:rsidR="005209B6" w:rsidRPr="00981919" w:rsidRDefault="005209B6" w:rsidP="005209B6">
      <w:pPr>
        <w:jc w:val="center"/>
        <w:rPr>
          <w:rFonts w:ascii="Times New Roman" w:hAnsi="Times New Roman" w:cs="Times New Roman"/>
          <w:sz w:val="28"/>
          <w:szCs w:val="28"/>
          <w:lang w:val="ru-RU"/>
        </w:rPr>
      </w:pPr>
    </w:p>
    <w:p w:rsidR="005209B6" w:rsidRPr="00981919" w:rsidRDefault="005209B6" w:rsidP="005209B6">
      <w:pPr>
        <w:ind w:firstLine="709"/>
        <w:jc w:val="both"/>
        <w:rPr>
          <w:rFonts w:ascii="Times New Roman" w:hAnsi="Times New Roman" w:cs="Times New Roman"/>
          <w:sz w:val="28"/>
          <w:szCs w:val="28"/>
          <w:lang w:val="ru-RU"/>
        </w:rPr>
      </w:pPr>
      <w:r w:rsidRPr="00981919">
        <w:rPr>
          <w:rFonts w:ascii="Times New Roman" w:hAnsi="Times New Roman" w:cs="Times New Roman"/>
          <w:sz w:val="28"/>
          <w:szCs w:val="28"/>
          <w:lang w:val="ru-RU"/>
        </w:rPr>
        <w:t xml:space="preserve">У бюджеті громади на 2020 рік видатки на виконання бюджетної програми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передбачені у сумі </w:t>
      </w:r>
      <w:r w:rsidR="00BA3B80" w:rsidRPr="00981919">
        <w:rPr>
          <w:rFonts w:ascii="Times New Roman" w:hAnsi="Times New Roman" w:cs="Times New Roman"/>
          <w:sz w:val="28"/>
          <w:szCs w:val="28"/>
          <w:lang w:val="ru-RU"/>
        </w:rPr>
        <w:t>2530</w:t>
      </w:r>
      <w:r w:rsidRPr="00981919">
        <w:rPr>
          <w:rFonts w:ascii="Times New Roman" w:hAnsi="Times New Roman" w:cs="Times New Roman"/>
          <w:sz w:val="28"/>
          <w:szCs w:val="28"/>
          <w:lang w:val="ru-RU"/>
        </w:rPr>
        <w:t xml:space="preserve">,2 тис.грн, них по загальному фонду </w:t>
      </w:r>
      <w:r w:rsidR="00BA3B80" w:rsidRPr="00981919">
        <w:rPr>
          <w:rFonts w:ascii="Times New Roman" w:hAnsi="Times New Roman" w:cs="Times New Roman"/>
          <w:sz w:val="28"/>
          <w:szCs w:val="28"/>
          <w:lang w:val="ru-RU"/>
        </w:rPr>
        <w:t>2527</w:t>
      </w:r>
      <w:r w:rsidRPr="00981919">
        <w:rPr>
          <w:rFonts w:ascii="Times New Roman" w:hAnsi="Times New Roman" w:cs="Times New Roman"/>
          <w:sz w:val="28"/>
          <w:szCs w:val="28"/>
          <w:lang w:val="ru-RU"/>
        </w:rPr>
        <w:t>,2 тис.грн та 3тис.грн по спеціальному фонду.</w:t>
      </w:r>
    </w:p>
    <w:p w:rsidR="005209B6" w:rsidRPr="00981919" w:rsidRDefault="005209B6" w:rsidP="005209B6">
      <w:pPr>
        <w:ind w:firstLine="708"/>
        <w:jc w:val="both"/>
        <w:rPr>
          <w:rFonts w:ascii="Times New Roman" w:hAnsi="Times New Roman" w:cs="Times New Roman"/>
          <w:sz w:val="28"/>
          <w:szCs w:val="28"/>
          <w:lang w:val="ru-RU"/>
        </w:rPr>
      </w:pPr>
      <w:r w:rsidRPr="00981919">
        <w:rPr>
          <w:rFonts w:ascii="Times New Roman" w:hAnsi="Times New Roman" w:cs="Times New Roman"/>
          <w:sz w:val="28"/>
          <w:szCs w:val="28"/>
          <w:lang w:val="ru-RU" w:eastAsia="en-US"/>
        </w:rPr>
        <w:t>Видатки на оплату праці</w:t>
      </w:r>
      <w:r w:rsidRPr="00981919">
        <w:rPr>
          <w:rFonts w:ascii="Times New Roman" w:hAnsi="Times New Roman" w:cs="Times New Roman"/>
          <w:sz w:val="28"/>
          <w:szCs w:val="28"/>
          <w:lang w:val="ru-RU"/>
        </w:rPr>
        <w:t xml:space="preserve"> працівникам апарату сільської ради становлять </w:t>
      </w:r>
      <w:r w:rsidR="00BA3B80" w:rsidRPr="00981919">
        <w:rPr>
          <w:rFonts w:ascii="Times New Roman" w:hAnsi="Times New Roman" w:cs="Times New Roman"/>
          <w:sz w:val="28"/>
          <w:szCs w:val="28"/>
          <w:lang w:val="ru-RU"/>
        </w:rPr>
        <w:t>2378</w:t>
      </w:r>
      <w:r w:rsidRPr="00981919">
        <w:rPr>
          <w:rFonts w:ascii="Times New Roman" w:hAnsi="Times New Roman" w:cs="Times New Roman"/>
          <w:sz w:val="28"/>
          <w:szCs w:val="28"/>
          <w:lang w:val="ru-RU"/>
        </w:rPr>
        <w:t>,2тис.</w:t>
      </w:r>
      <w:r w:rsidRPr="00981919">
        <w:rPr>
          <w:rFonts w:ascii="Times New Roman" w:hAnsi="Times New Roman" w:cs="Times New Roman"/>
          <w:sz w:val="28"/>
          <w:szCs w:val="28"/>
        </w:rPr>
        <w:t> </w:t>
      </w:r>
      <w:r w:rsidRPr="00981919">
        <w:rPr>
          <w:rFonts w:ascii="Times New Roman" w:hAnsi="Times New Roman" w:cs="Times New Roman"/>
          <w:sz w:val="28"/>
          <w:szCs w:val="28"/>
          <w:lang w:val="ru-RU"/>
        </w:rPr>
        <w:t xml:space="preserve">гривень. У розрахунках видатків на оплату праці враховано виплати за посадовими окладами, надбавки та доплати обов’язкового характеру, премії та матеріальну допомогу на оздоровлення, що відповідає вимогам чинного законодавства. </w:t>
      </w:r>
    </w:p>
    <w:p w:rsidR="005209B6" w:rsidRPr="00981919" w:rsidRDefault="005209B6" w:rsidP="005209B6">
      <w:pPr>
        <w:ind w:firstLine="708"/>
        <w:jc w:val="both"/>
        <w:rPr>
          <w:rFonts w:ascii="Times New Roman" w:hAnsi="Times New Roman" w:cs="Times New Roman"/>
          <w:sz w:val="28"/>
          <w:szCs w:val="28"/>
          <w:lang w:val="ru-RU"/>
        </w:rPr>
      </w:pPr>
      <w:r w:rsidRPr="00981919">
        <w:rPr>
          <w:rFonts w:ascii="Times New Roman" w:hAnsi="Times New Roman" w:cs="Times New Roman"/>
          <w:sz w:val="28"/>
          <w:szCs w:val="28"/>
          <w:lang w:val="ru-RU"/>
        </w:rPr>
        <w:t xml:space="preserve">Видатки на розрахунки за енергоносії та комунальні послуги у рішенні плануються в обсязі </w:t>
      </w:r>
      <w:r w:rsidR="00C05143" w:rsidRPr="00981919">
        <w:rPr>
          <w:rFonts w:ascii="Times New Roman" w:hAnsi="Times New Roman" w:cs="Times New Roman"/>
          <w:sz w:val="28"/>
          <w:szCs w:val="28"/>
          <w:lang w:val="ru-RU"/>
        </w:rPr>
        <w:t>15,0</w:t>
      </w:r>
      <w:r w:rsidRPr="00981919">
        <w:rPr>
          <w:rFonts w:ascii="Times New Roman" w:hAnsi="Times New Roman" w:cs="Times New Roman"/>
          <w:sz w:val="28"/>
          <w:szCs w:val="28"/>
          <w:lang w:val="ru-RU"/>
        </w:rPr>
        <w:t xml:space="preserve"> тис. грн, що відповідає потребі на 2020 рік відповідно до наданих розрахунків.</w:t>
      </w:r>
    </w:p>
    <w:p w:rsidR="005209B6" w:rsidRPr="00981919" w:rsidRDefault="005209B6" w:rsidP="005209B6">
      <w:pPr>
        <w:pStyle w:val="ab"/>
        <w:rPr>
          <w:rFonts w:ascii="Times New Roman" w:hAnsi="Times New Roman"/>
          <w:szCs w:val="28"/>
        </w:rPr>
      </w:pPr>
      <w:r w:rsidRPr="00981919">
        <w:rPr>
          <w:rFonts w:ascii="Times New Roman" w:hAnsi="Times New Roman"/>
          <w:szCs w:val="28"/>
          <w:lang w:eastAsia="en-US"/>
        </w:rPr>
        <w:t xml:space="preserve">Інші поточні видатки передбачаються в обсязі </w:t>
      </w:r>
      <w:r w:rsidR="00C05143" w:rsidRPr="00981919">
        <w:rPr>
          <w:rFonts w:ascii="Times New Roman" w:hAnsi="Times New Roman"/>
          <w:szCs w:val="28"/>
          <w:lang w:eastAsia="en-US"/>
        </w:rPr>
        <w:t>134,0</w:t>
      </w:r>
      <w:r w:rsidRPr="00981919">
        <w:rPr>
          <w:rFonts w:ascii="Times New Roman" w:hAnsi="Times New Roman"/>
          <w:szCs w:val="28"/>
          <w:lang w:eastAsia="en-US"/>
        </w:rPr>
        <w:t>тис.грн, що забезпечить належну діяльність сільської ради.</w:t>
      </w:r>
      <w:r w:rsidRPr="00981919">
        <w:rPr>
          <w:rFonts w:ascii="Times New Roman" w:hAnsi="Times New Roman"/>
          <w:szCs w:val="28"/>
        </w:rPr>
        <w:t xml:space="preserve"> </w:t>
      </w:r>
    </w:p>
    <w:p w:rsidR="005209B6" w:rsidRPr="00981919" w:rsidRDefault="005209B6" w:rsidP="005209B6">
      <w:pPr>
        <w:pStyle w:val="ab"/>
        <w:rPr>
          <w:rFonts w:ascii="Times New Roman" w:hAnsi="Times New Roman"/>
          <w:b/>
          <w:szCs w:val="28"/>
        </w:rPr>
      </w:pPr>
      <w:r w:rsidRPr="00981919">
        <w:rPr>
          <w:rFonts w:ascii="Times New Roman" w:hAnsi="Times New Roman"/>
          <w:szCs w:val="28"/>
        </w:rPr>
        <w:t xml:space="preserve">        Кошти спеціального фонду передбачається спрямувати на придбання матеріалів, обладнання</w:t>
      </w:r>
      <w:r w:rsidR="00C05143" w:rsidRPr="00981919">
        <w:rPr>
          <w:rFonts w:ascii="Times New Roman" w:hAnsi="Times New Roman"/>
          <w:szCs w:val="28"/>
        </w:rPr>
        <w:t xml:space="preserve"> в сумі 3</w:t>
      </w:r>
      <w:r w:rsidRPr="00981919">
        <w:rPr>
          <w:rFonts w:ascii="Times New Roman" w:hAnsi="Times New Roman"/>
          <w:szCs w:val="28"/>
        </w:rPr>
        <w:t xml:space="preserve">тис.гривень. </w:t>
      </w:r>
      <w:r w:rsidRPr="00981919">
        <w:rPr>
          <w:rFonts w:ascii="Times New Roman" w:hAnsi="Times New Roman"/>
          <w:b/>
          <w:szCs w:val="28"/>
        </w:rPr>
        <w:t xml:space="preserve"> </w:t>
      </w:r>
    </w:p>
    <w:p w:rsidR="005209B6" w:rsidRPr="00981919" w:rsidRDefault="005209B6" w:rsidP="005209B6">
      <w:pPr>
        <w:ind w:firstLine="708"/>
        <w:jc w:val="both"/>
        <w:rPr>
          <w:rFonts w:ascii="Times New Roman" w:hAnsi="Times New Roman" w:cs="Times New Roman"/>
          <w:sz w:val="28"/>
          <w:szCs w:val="28"/>
          <w:lang w:val="ru-RU"/>
        </w:rPr>
      </w:pPr>
    </w:p>
    <w:p w:rsidR="005209B6" w:rsidRPr="00981919" w:rsidRDefault="00C05143" w:rsidP="005209B6">
      <w:pPr>
        <w:ind w:firstLine="708"/>
        <w:jc w:val="both"/>
        <w:rPr>
          <w:rFonts w:ascii="Times New Roman" w:hAnsi="Times New Roman" w:cs="Times New Roman"/>
          <w:b/>
          <w:sz w:val="28"/>
          <w:szCs w:val="28"/>
          <w:lang w:val="ru-RU"/>
        </w:rPr>
      </w:pPr>
      <w:r w:rsidRPr="00981919">
        <w:rPr>
          <w:rFonts w:ascii="Times New Roman" w:hAnsi="Times New Roman" w:cs="Times New Roman"/>
          <w:b/>
          <w:sz w:val="28"/>
          <w:szCs w:val="28"/>
          <w:lang w:val="ru-RU"/>
        </w:rPr>
        <w:t xml:space="preserve">  Надання  дощкільної  освіти</w:t>
      </w:r>
    </w:p>
    <w:p w:rsidR="00CA44A7" w:rsidRPr="00981919" w:rsidRDefault="00CA44A7" w:rsidP="00CA44A7">
      <w:pPr>
        <w:ind w:firstLine="708"/>
        <w:jc w:val="both"/>
        <w:rPr>
          <w:rFonts w:ascii="Times New Roman" w:hAnsi="Times New Roman" w:cs="Times New Roman"/>
          <w:sz w:val="28"/>
          <w:szCs w:val="28"/>
          <w:lang w:val="ru-RU"/>
        </w:rPr>
      </w:pPr>
      <w:r w:rsidRPr="00981919">
        <w:rPr>
          <w:rFonts w:ascii="Times New Roman" w:hAnsi="Times New Roman" w:cs="Times New Roman"/>
          <w:sz w:val="28"/>
          <w:szCs w:val="28"/>
          <w:lang w:val="ru-RU"/>
        </w:rPr>
        <w:t>На утримання дошкільної освіт</w:t>
      </w:r>
      <w:r w:rsidR="00C05143" w:rsidRPr="00981919">
        <w:rPr>
          <w:rFonts w:ascii="Times New Roman" w:hAnsi="Times New Roman" w:cs="Times New Roman"/>
          <w:sz w:val="28"/>
          <w:szCs w:val="28"/>
          <w:lang w:val="ru-RU"/>
        </w:rPr>
        <w:t>и  в бюджеті передбачено  2754,0</w:t>
      </w:r>
      <w:r w:rsidRPr="00981919">
        <w:rPr>
          <w:rFonts w:ascii="Times New Roman" w:hAnsi="Times New Roman" w:cs="Times New Roman"/>
          <w:sz w:val="28"/>
          <w:szCs w:val="28"/>
          <w:lang w:val="ru-RU"/>
        </w:rPr>
        <w:t>тис грн.  Фонд оплати праці з нарахуванням по дошкільн</w:t>
      </w:r>
      <w:r w:rsidR="000647C9" w:rsidRPr="00981919">
        <w:rPr>
          <w:rFonts w:ascii="Times New Roman" w:hAnsi="Times New Roman" w:cs="Times New Roman"/>
          <w:sz w:val="28"/>
          <w:szCs w:val="28"/>
          <w:lang w:val="ru-RU"/>
        </w:rPr>
        <w:t>и</w:t>
      </w:r>
      <w:r w:rsidR="00845C25" w:rsidRPr="00981919">
        <w:rPr>
          <w:rFonts w:ascii="Times New Roman" w:hAnsi="Times New Roman" w:cs="Times New Roman"/>
          <w:sz w:val="28"/>
          <w:szCs w:val="28"/>
          <w:lang w:val="ru-RU"/>
        </w:rPr>
        <w:t>х закладах освіти складає 2401,3</w:t>
      </w:r>
      <w:r w:rsidRPr="00981919">
        <w:rPr>
          <w:rFonts w:ascii="Times New Roman" w:hAnsi="Times New Roman" w:cs="Times New Roman"/>
          <w:sz w:val="28"/>
          <w:szCs w:val="28"/>
          <w:lang w:val="ru-RU"/>
        </w:rPr>
        <w:t>тис грн, на харчування  спрямовано</w:t>
      </w:r>
      <w:r w:rsidR="00845C25" w:rsidRPr="00981919">
        <w:rPr>
          <w:rFonts w:ascii="Times New Roman" w:hAnsi="Times New Roman" w:cs="Times New Roman"/>
          <w:sz w:val="28"/>
          <w:szCs w:val="28"/>
          <w:lang w:val="ru-RU"/>
        </w:rPr>
        <w:t xml:space="preserve"> 166,4</w:t>
      </w:r>
      <w:r w:rsidRPr="00981919">
        <w:rPr>
          <w:rFonts w:ascii="Times New Roman" w:hAnsi="Times New Roman" w:cs="Times New Roman"/>
          <w:sz w:val="28"/>
          <w:szCs w:val="28"/>
          <w:lang w:val="ru-RU"/>
        </w:rPr>
        <w:t xml:space="preserve">тис </w:t>
      </w:r>
      <w:r w:rsidR="00C8129D" w:rsidRPr="00981919">
        <w:rPr>
          <w:rFonts w:ascii="Times New Roman" w:hAnsi="Times New Roman" w:cs="Times New Roman"/>
          <w:sz w:val="28"/>
          <w:szCs w:val="28"/>
          <w:lang w:val="ru-RU"/>
        </w:rPr>
        <w:t>грн, на оплату комунальни</w:t>
      </w:r>
      <w:r w:rsidR="00845C25" w:rsidRPr="00981919">
        <w:rPr>
          <w:rFonts w:ascii="Times New Roman" w:hAnsi="Times New Roman" w:cs="Times New Roman"/>
          <w:sz w:val="28"/>
          <w:szCs w:val="28"/>
          <w:lang w:val="ru-RU"/>
        </w:rPr>
        <w:t>х  послуг  та енергоносіїв – 143</w:t>
      </w:r>
      <w:r w:rsidR="00C8129D" w:rsidRPr="00981919">
        <w:rPr>
          <w:rFonts w:ascii="Times New Roman" w:hAnsi="Times New Roman" w:cs="Times New Roman"/>
          <w:sz w:val="28"/>
          <w:szCs w:val="28"/>
          <w:lang w:val="ru-RU"/>
        </w:rPr>
        <w:t>,0</w:t>
      </w:r>
      <w:r w:rsidRPr="00981919">
        <w:rPr>
          <w:rFonts w:ascii="Times New Roman" w:hAnsi="Times New Roman" w:cs="Times New Roman"/>
          <w:sz w:val="28"/>
          <w:szCs w:val="28"/>
          <w:lang w:val="ru-RU"/>
        </w:rPr>
        <w:t>тис грн. На території сільської ради функціонує 2 дошкільних навч</w:t>
      </w:r>
      <w:r w:rsidR="00C8129D" w:rsidRPr="00981919">
        <w:rPr>
          <w:rFonts w:ascii="Times New Roman" w:hAnsi="Times New Roman" w:cs="Times New Roman"/>
          <w:sz w:val="28"/>
          <w:szCs w:val="28"/>
          <w:lang w:val="ru-RU"/>
        </w:rPr>
        <w:t>а</w:t>
      </w:r>
      <w:r w:rsidR="00845C25" w:rsidRPr="00981919">
        <w:rPr>
          <w:rFonts w:ascii="Times New Roman" w:hAnsi="Times New Roman" w:cs="Times New Roman"/>
          <w:sz w:val="28"/>
          <w:szCs w:val="28"/>
          <w:lang w:val="ru-RU"/>
        </w:rPr>
        <w:t>льних закладів із кількістю  100</w:t>
      </w:r>
      <w:r w:rsidRPr="00981919">
        <w:rPr>
          <w:rFonts w:ascii="Times New Roman" w:hAnsi="Times New Roman" w:cs="Times New Roman"/>
          <w:sz w:val="28"/>
          <w:szCs w:val="28"/>
          <w:lang w:val="ru-RU"/>
        </w:rPr>
        <w:t xml:space="preserve">дітей </w:t>
      </w:r>
      <w:r w:rsidR="00C8129D" w:rsidRPr="00981919">
        <w:rPr>
          <w:rFonts w:ascii="Times New Roman" w:hAnsi="Times New Roman" w:cs="Times New Roman"/>
          <w:sz w:val="28"/>
          <w:szCs w:val="28"/>
          <w:lang w:val="ru-RU"/>
        </w:rPr>
        <w:t xml:space="preserve"> </w:t>
      </w:r>
      <w:r w:rsidRPr="00981919">
        <w:rPr>
          <w:rFonts w:ascii="Times New Roman" w:hAnsi="Times New Roman" w:cs="Times New Roman"/>
          <w:sz w:val="28"/>
          <w:szCs w:val="28"/>
          <w:lang w:val="ru-RU"/>
        </w:rPr>
        <w:t>та 5 груп.  Вар</w:t>
      </w:r>
      <w:r w:rsidR="00845C25" w:rsidRPr="00981919">
        <w:rPr>
          <w:rFonts w:ascii="Times New Roman" w:hAnsi="Times New Roman" w:cs="Times New Roman"/>
          <w:sz w:val="28"/>
          <w:szCs w:val="28"/>
          <w:lang w:val="ru-RU"/>
        </w:rPr>
        <w:t>тість харчування  заплановано 20</w:t>
      </w:r>
      <w:r w:rsidRPr="00981919">
        <w:rPr>
          <w:rFonts w:ascii="Times New Roman" w:hAnsi="Times New Roman" w:cs="Times New Roman"/>
          <w:sz w:val="28"/>
          <w:szCs w:val="28"/>
          <w:lang w:val="ru-RU"/>
        </w:rPr>
        <w:t xml:space="preserve"> грн.   в день </w:t>
      </w:r>
    </w:p>
    <w:p w:rsidR="00CA44A7" w:rsidRPr="00981919" w:rsidRDefault="00CA44A7" w:rsidP="00CA44A7">
      <w:pPr>
        <w:spacing w:line="360" w:lineRule="auto"/>
        <w:jc w:val="both"/>
        <w:rPr>
          <w:rFonts w:ascii="Times New Roman" w:hAnsi="Times New Roman" w:cs="Times New Roman"/>
          <w:sz w:val="28"/>
          <w:szCs w:val="28"/>
          <w:lang w:val="ru-RU"/>
        </w:rPr>
      </w:pPr>
      <w:r w:rsidRPr="00981919">
        <w:rPr>
          <w:rFonts w:ascii="Times New Roman" w:hAnsi="Times New Roman" w:cs="Times New Roman"/>
          <w:color w:val="3366FF"/>
          <w:sz w:val="28"/>
          <w:szCs w:val="28"/>
          <w:lang w:val="ru-RU"/>
        </w:rPr>
        <w:t xml:space="preserve"> </w:t>
      </w:r>
      <w:r w:rsidRPr="00981919">
        <w:rPr>
          <w:rFonts w:ascii="Times New Roman" w:hAnsi="Times New Roman" w:cs="Times New Roman"/>
          <w:color w:val="3366FF"/>
          <w:sz w:val="28"/>
          <w:szCs w:val="28"/>
          <w:lang w:val="ru-RU"/>
        </w:rPr>
        <w:tab/>
      </w:r>
      <w:r w:rsidRPr="00981919">
        <w:rPr>
          <w:rFonts w:ascii="Times New Roman" w:hAnsi="Times New Roman" w:cs="Times New Roman"/>
          <w:sz w:val="28"/>
          <w:szCs w:val="28"/>
          <w:lang w:val="ru-RU"/>
        </w:rPr>
        <w:t>Із спеціального фонду бюджету на дошкільні заклади ос</w:t>
      </w:r>
      <w:r w:rsidR="00845C25" w:rsidRPr="00981919">
        <w:rPr>
          <w:rFonts w:ascii="Times New Roman" w:hAnsi="Times New Roman" w:cs="Times New Roman"/>
          <w:sz w:val="28"/>
          <w:szCs w:val="28"/>
          <w:lang w:val="ru-RU"/>
        </w:rPr>
        <w:t>віти планується спрямувати 249,6</w:t>
      </w:r>
      <w:r w:rsidRPr="00981919">
        <w:rPr>
          <w:rFonts w:ascii="Times New Roman" w:hAnsi="Times New Roman" w:cs="Times New Roman"/>
          <w:sz w:val="28"/>
          <w:szCs w:val="28"/>
          <w:lang w:val="ru-RU"/>
        </w:rPr>
        <w:t xml:space="preserve"> тис.грн.,60% за рахунок батьківської плати за харчуван</w:t>
      </w:r>
      <w:r w:rsidR="00845C25" w:rsidRPr="00981919">
        <w:rPr>
          <w:rFonts w:ascii="Times New Roman" w:hAnsi="Times New Roman" w:cs="Times New Roman"/>
          <w:sz w:val="28"/>
          <w:szCs w:val="28"/>
          <w:lang w:val="ru-RU"/>
        </w:rPr>
        <w:t>ня дітей в дошкільних закладах.,40 %  за рахунок  бюджету</w:t>
      </w:r>
      <w:r w:rsidR="0039087F" w:rsidRPr="00981919">
        <w:rPr>
          <w:rFonts w:ascii="Times New Roman" w:hAnsi="Times New Roman" w:cs="Times New Roman"/>
          <w:sz w:val="28"/>
          <w:szCs w:val="28"/>
          <w:lang w:val="ru-RU"/>
        </w:rPr>
        <w:t xml:space="preserve">        які  спрямовуються  на  придбання  продуктів  харчування </w:t>
      </w:r>
    </w:p>
    <w:p w:rsidR="00CA44A7" w:rsidRPr="00981919" w:rsidRDefault="00CA44A7" w:rsidP="00CA44A7">
      <w:pPr>
        <w:ind w:firstLine="708"/>
        <w:jc w:val="both"/>
        <w:rPr>
          <w:rFonts w:ascii="Times New Roman" w:hAnsi="Times New Roman" w:cs="Times New Roman"/>
          <w:sz w:val="28"/>
          <w:szCs w:val="28"/>
          <w:lang w:val="ru-RU"/>
        </w:rPr>
      </w:pPr>
      <w:r w:rsidRPr="00981919">
        <w:rPr>
          <w:rFonts w:ascii="Times New Roman" w:hAnsi="Times New Roman" w:cs="Times New Roman"/>
          <w:sz w:val="28"/>
          <w:szCs w:val="28"/>
          <w:lang w:val="ru-RU"/>
        </w:rPr>
        <w:t>Штатна чисельність по дошкіль</w:t>
      </w:r>
      <w:r w:rsidR="00C8129D" w:rsidRPr="00981919">
        <w:rPr>
          <w:rFonts w:ascii="Times New Roman" w:hAnsi="Times New Roman" w:cs="Times New Roman"/>
          <w:sz w:val="28"/>
          <w:szCs w:val="28"/>
          <w:lang w:val="ru-RU"/>
        </w:rPr>
        <w:t xml:space="preserve">них закладах освіти становить </w:t>
      </w:r>
      <w:r w:rsidRPr="00981919">
        <w:rPr>
          <w:rFonts w:ascii="Times New Roman" w:hAnsi="Times New Roman" w:cs="Times New Roman"/>
          <w:sz w:val="28"/>
          <w:szCs w:val="28"/>
          <w:lang w:val="ru-RU"/>
        </w:rPr>
        <w:t xml:space="preserve"> </w:t>
      </w:r>
      <w:r w:rsidR="00C8129D" w:rsidRPr="00981919">
        <w:rPr>
          <w:rFonts w:ascii="Times New Roman" w:hAnsi="Times New Roman" w:cs="Times New Roman"/>
          <w:sz w:val="28"/>
          <w:szCs w:val="28"/>
          <w:lang w:val="ru-RU"/>
        </w:rPr>
        <w:t>30,38</w:t>
      </w:r>
      <w:r w:rsidRPr="00981919">
        <w:rPr>
          <w:rFonts w:ascii="Times New Roman" w:hAnsi="Times New Roman" w:cs="Times New Roman"/>
          <w:sz w:val="28"/>
          <w:szCs w:val="28"/>
          <w:lang w:val="ru-RU"/>
        </w:rPr>
        <w:t xml:space="preserve"> штатних одиниць. </w:t>
      </w:r>
    </w:p>
    <w:p w:rsidR="008A5A38" w:rsidRPr="00981919" w:rsidRDefault="008A5A38" w:rsidP="00E87F55">
      <w:pPr>
        <w:shd w:val="clear" w:color="auto" w:fill="FFFFFF"/>
        <w:ind w:firstLine="720"/>
        <w:jc w:val="both"/>
        <w:rPr>
          <w:rFonts w:ascii="Times New Roman" w:eastAsia="Times New Roman" w:hAnsi="Times New Roman" w:cs="Times New Roman"/>
          <w:color w:val="000000" w:themeColor="text1"/>
          <w:sz w:val="28"/>
          <w:szCs w:val="28"/>
          <w:lang w:val="ru-RU"/>
        </w:rPr>
      </w:pPr>
    </w:p>
    <w:p w:rsidR="008A5A38" w:rsidRPr="00981919" w:rsidRDefault="008A5A38" w:rsidP="00E87F55">
      <w:pPr>
        <w:shd w:val="clear" w:color="auto" w:fill="FFFFFF"/>
        <w:ind w:firstLine="720"/>
        <w:jc w:val="both"/>
        <w:rPr>
          <w:rFonts w:ascii="Times New Roman" w:eastAsia="Times New Roman" w:hAnsi="Times New Roman" w:cs="Times New Roman"/>
          <w:color w:val="000000" w:themeColor="text1"/>
          <w:sz w:val="28"/>
          <w:szCs w:val="28"/>
          <w:lang w:val="ru-RU"/>
        </w:rPr>
      </w:pPr>
      <w:r w:rsidRPr="00981919">
        <w:rPr>
          <w:rFonts w:ascii="Times New Roman" w:eastAsia="Times New Roman" w:hAnsi="Times New Roman" w:cs="Times New Roman"/>
          <w:b/>
          <w:bCs/>
          <w:color w:val="000000" w:themeColor="text1"/>
          <w:sz w:val="28"/>
          <w:szCs w:val="28"/>
          <w:lang w:val="ru-RU"/>
        </w:rPr>
        <w:t>Надання</w:t>
      </w:r>
      <w:r w:rsidRPr="00981919">
        <w:rPr>
          <w:rFonts w:ascii="Times New Roman" w:eastAsia="Times New Roman" w:hAnsi="Times New Roman" w:cs="Times New Roman"/>
          <w:b/>
          <w:bCs/>
          <w:color w:val="000000" w:themeColor="text1"/>
          <w:sz w:val="28"/>
          <w:szCs w:val="28"/>
        </w:rPr>
        <w:t> </w:t>
      </w:r>
      <w:r w:rsidRPr="00981919">
        <w:rPr>
          <w:rFonts w:ascii="Times New Roman" w:eastAsia="Times New Roman" w:hAnsi="Times New Roman" w:cs="Times New Roman"/>
          <w:b/>
          <w:bCs/>
          <w:color w:val="000000" w:themeColor="text1"/>
          <w:sz w:val="28"/>
          <w:szCs w:val="28"/>
          <w:lang w:val="ru-RU"/>
        </w:rPr>
        <w:t xml:space="preserve"> загальної середньої освіти загальноосвітнім навчальним закладам</w:t>
      </w:r>
    </w:p>
    <w:p w:rsidR="00845C25" w:rsidRPr="00981919" w:rsidRDefault="00845C25" w:rsidP="00845C25">
      <w:pPr>
        <w:rPr>
          <w:rFonts w:ascii="Times New Roman" w:hAnsi="Times New Roman" w:cs="Times New Roman"/>
          <w:i/>
          <w:sz w:val="28"/>
          <w:szCs w:val="28"/>
          <w:lang w:val="ru-RU"/>
        </w:rPr>
      </w:pPr>
    </w:p>
    <w:p w:rsidR="0039087F" w:rsidRPr="00981919" w:rsidRDefault="00845C25" w:rsidP="0039087F">
      <w:pPr>
        <w:pStyle w:val="ab"/>
        <w:rPr>
          <w:rFonts w:ascii="Times New Roman" w:hAnsi="Times New Roman"/>
          <w:szCs w:val="28"/>
        </w:rPr>
      </w:pPr>
      <w:r w:rsidRPr="00981919">
        <w:rPr>
          <w:rFonts w:ascii="Times New Roman" w:hAnsi="Times New Roman"/>
          <w:szCs w:val="28"/>
        </w:rPr>
        <w:t xml:space="preserve">По галузі «Освіта» на 2020 рік плануються видатки (без урахування власних надходжень бюджетних установ) у загальній сумі </w:t>
      </w:r>
      <w:r w:rsidR="0039087F" w:rsidRPr="00981919">
        <w:rPr>
          <w:rFonts w:ascii="Times New Roman" w:hAnsi="Times New Roman"/>
          <w:szCs w:val="28"/>
        </w:rPr>
        <w:t>12646,6</w:t>
      </w:r>
      <w:r w:rsidRPr="00981919">
        <w:rPr>
          <w:rFonts w:ascii="Times New Roman" w:hAnsi="Times New Roman"/>
          <w:szCs w:val="28"/>
        </w:rPr>
        <w:t xml:space="preserve">тис.грн, в тому числі за рахунок освітньої субвенції з державного бюджету місцевим бюджетам– 9806,3 тис.грн, субвенції з місцевого бюджету на надання державної підтримки особам з особливими освітніми потребами за рахунок відповідної субвенції з державного </w:t>
      </w:r>
      <w:r w:rsidRPr="00981919">
        <w:rPr>
          <w:rFonts w:ascii="Times New Roman" w:hAnsi="Times New Roman"/>
          <w:szCs w:val="28"/>
        </w:rPr>
        <w:lastRenderedPageBreak/>
        <w:t xml:space="preserve">бюджету – 40,6тис.грн (з них 26,5 тис.грн на видатки споживання та 14,1 тис.грн на видатки розвитку), сільського бюджету – </w:t>
      </w:r>
      <w:r w:rsidR="00BA3B80" w:rsidRPr="00981919">
        <w:rPr>
          <w:rFonts w:ascii="Times New Roman" w:hAnsi="Times New Roman"/>
          <w:szCs w:val="28"/>
        </w:rPr>
        <w:t>1921,7</w:t>
      </w:r>
      <w:r w:rsidRPr="00981919">
        <w:rPr>
          <w:rFonts w:ascii="Times New Roman" w:hAnsi="Times New Roman"/>
          <w:szCs w:val="28"/>
        </w:rPr>
        <w:t>тис.грн, додаткової дотації з державного бюджету сільському бюджету на фінансування переданих з державного бюджету видатків з утримання закладів освіти – 892,1 тис.гривень</w:t>
      </w:r>
      <w:r w:rsidR="0039087F" w:rsidRPr="00981919">
        <w:rPr>
          <w:rFonts w:ascii="Times New Roman" w:hAnsi="Times New Roman"/>
          <w:szCs w:val="28"/>
        </w:rPr>
        <w:t xml:space="preserve">     </w:t>
      </w:r>
    </w:p>
    <w:p w:rsidR="0039087F" w:rsidRPr="00981919" w:rsidRDefault="0039087F" w:rsidP="0039087F">
      <w:pPr>
        <w:pStyle w:val="ab"/>
        <w:rPr>
          <w:rFonts w:ascii="Times New Roman" w:hAnsi="Times New Roman"/>
          <w:szCs w:val="28"/>
        </w:rPr>
      </w:pPr>
      <w:r w:rsidRPr="00981919">
        <w:rPr>
          <w:rFonts w:ascii="Times New Roman" w:hAnsi="Times New Roman"/>
          <w:szCs w:val="28"/>
        </w:rPr>
        <w:t xml:space="preserve">Фонд оплати праці працівників на 2020 рік обрахований в загальному обсязі </w:t>
      </w:r>
      <w:r w:rsidR="00BA3B80" w:rsidRPr="00981919">
        <w:rPr>
          <w:rFonts w:ascii="Times New Roman" w:hAnsi="Times New Roman"/>
          <w:szCs w:val="28"/>
        </w:rPr>
        <w:t>11757,4</w:t>
      </w:r>
      <w:r w:rsidRPr="00981919">
        <w:rPr>
          <w:rFonts w:ascii="Times New Roman" w:hAnsi="Times New Roman"/>
          <w:szCs w:val="28"/>
        </w:rPr>
        <w:t xml:space="preserve"> тис.гривень. </w:t>
      </w:r>
    </w:p>
    <w:p w:rsidR="0039087F" w:rsidRPr="00981919" w:rsidRDefault="0039087F" w:rsidP="0039087F">
      <w:pPr>
        <w:pStyle w:val="ab"/>
        <w:rPr>
          <w:rFonts w:ascii="Times New Roman" w:hAnsi="Times New Roman"/>
          <w:szCs w:val="28"/>
        </w:rPr>
      </w:pPr>
      <w:r w:rsidRPr="00981919">
        <w:rPr>
          <w:rFonts w:ascii="Times New Roman" w:hAnsi="Times New Roman"/>
          <w:szCs w:val="28"/>
        </w:rPr>
        <w:t xml:space="preserve">     Видатки на оплату праці педагогічних працівників за рахунок освітньої субвенції складають </w:t>
      </w:r>
      <w:r w:rsidR="00BA3B80" w:rsidRPr="00981919">
        <w:rPr>
          <w:rFonts w:ascii="Times New Roman" w:hAnsi="Times New Roman"/>
          <w:szCs w:val="28"/>
        </w:rPr>
        <w:t>9806,3</w:t>
      </w:r>
      <w:r w:rsidRPr="00981919">
        <w:rPr>
          <w:rFonts w:ascii="Times New Roman" w:hAnsi="Times New Roman"/>
          <w:szCs w:val="28"/>
        </w:rPr>
        <w:t>тис.гривень. В межах зазначеного ресурсу заплановано посадові оклади з обов’язковими надбавками та доплатами, щорічна винагорода в розмірі 50%, надбавка за престижність у розмірі 20%, матеріальна допомога на оздоровлення педагогічних працівників та інше.</w:t>
      </w:r>
    </w:p>
    <w:p w:rsidR="00F81628" w:rsidRPr="00981919" w:rsidRDefault="0039087F" w:rsidP="00F81628">
      <w:pPr>
        <w:pStyle w:val="ab"/>
        <w:rPr>
          <w:rFonts w:ascii="Times New Roman" w:hAnsi="Times New Roman"/>
          <w:szCs w:val="28"/>
        </w:rPr>
      </w:pPr>
      <w:r w:rsidRPr="00981919">
        <w:rPr>
          <w:rFonts w:ascii="Times New Roman" w:hAnsi="Times New Roman"/>
          <w:szCs w:val="28"/>
        </w:rPr>
        <w:t xml:space="preserve">      Розрахунок видатків на оплату праці обслуговуючого персоналу проведено із врахуванням розміру мінімальної заробітної плати в сумі 4723 грн. та посадового окладу працівника І-го тарифного розряду – 2102 гривень</w:t>
      </w:r>
      <w:r w:rsidR="00F81628" w:rsidRPr="00981919">
        <w:rPr>
          <w:rFonts w:ascii="Times New Roman" w:hAnsi="Times New Roman"/>
          <w:szCs w:val="28"/>
        </w:rPr>
        <w:t xml:space="preserve">     </w:t>
      </w:r>
    </w:p>
    <w:p w:rsidR="00F81628" w:rsidRPr="00981919" w:rsidRDefault="00F81628" w:rsidP="00F81628">
      <w:pPr>
        <w:pStyle w:val="ab"/>
        <w:rPr>
          <w:rFonts w:ascii="Times New Roman" w:hAnsi="Times New Roman"/>
          <w:szCs w:val="28"/>
        </w:rPr>
      </w:pPr>
      <w:r w:rsidRPr="00981919">
        <w:rPr>
          <w:rFonts w:ascii="Times New Roman" w:hAnsi="Times New Roman"/>
          <w:szCs w:val="28"/>
        </w:rPr>
        <w:t xml:space="preserve">     </w:t>
      </w:r>
      <w:r w:rsidRPr="00981919">
        <w:rPr>
          <w:rFonts w:ascii="Times New Roman" w:eastAsia="Times New Roman" w:hAnsi="Times New Roman"/>
          <w:color w:val="000000" w:themeColor="text1"/>
          <w:szCs w:val="28"/>
        </w:rPr>
        <w:t>Для забезпечення в навчальних закладах одноразового харчування вихованців (учнів,) по загальному фонду сільського бюджету планують</w:t>
      </w:r>
      <w:r w:rsidR="00E426D0" w:rsidRPr="00981919">
        <w:rPr>
          <w:rFonts w:ascii="Times New Roman" w:eastAsia="Times New Roman" w:hAnsi="Times New Roman"/>
          <w:color w:val="000000" w:themeColor="text1"/>
          <w:szCs w:val="28"/>
        </w:rPr>
        <w:t>ся видатки в загальній сумі 128,5</w:t>
      </w:r>
      <w:r w:rsidRPr="00981919">
        <w:rPr>
          <w:rFonts w:ascii="Times New Roman" w:eastAsia="Times New Roman" w:hAnsi="Times New Roman"/>
          <w:color w:val="000000" w:themeColor="text1"/>
          <w:szCs w:val="28"/>
        </w:rPr>
        <w:t> тис.</w:t>
      </w:r>
      <w:r w:rsidR="00981919" w:rsidRPr="00981919">
        <w:rPr>
          <w:rFonts w:ascii="Times New Roman" w:eastAsia="Times New Roman" w:hAnsi="Times New Roman"/>
          <w:color w:val="000000" w:themeColor="text1"/>
          <w:szCs w:val="28"/>
        </w:rPr>
        <w:t xml:space="preserve"> </w:t>
      </w:r>
      <w:r w:rsidRPr="00981919">
        <w:rPr>
          <w:rFonts w:ascii="Times New Roman" w:eastAsia="Times New Roman" w:hAnsi="Times New Roman"/>
          <w:color w:val="000000" w:themeColor="text1"/>
          <w:szCs w:val="28"/>
        </w:rPr>
        <w:t>грн.,</w:t>
      </w:r>
      <w:r w:rsidR="00981919" w:rsidRPr="00981919">
        <w:rPr>
          <w:rFonts w:ascii="Times New Roman" w:eastAsia="Times New Roman" w:hAnsi="Times New Roman"/>
          <w:color w:val="000000" w:themeColor="text1"/>
          <w:szCs w:val="28"/>
        </w:rPr>
        <w:t xml:space="preserve"> </w:t>
      </w:r>
      <w:r w:rsidRPr="00981919">
        <w:rPr>
          <w:rFonts w:ascii="Times New Roman" w:eastAsia="Times New Roman" w:hAnsi="Times New Roman"/>
          <w:color w:val="000000" w:themeColor="text1"/>
          <w:szCs w:val="28"/>
        </w:rPr>
        <w:t>вартість харчування  складає 17 грн.</w:t>
      </w:r>
    </w:p>
    <w:p w:rsidR="008A5A38" w:rsidRPr="00981919" w:rsidRDefault="00F81628" w:rsidP="00F81628">
      <w:pPr>
        <w:pStyle w:val="ab"/>
        <w:rPr>
          <w:rFonts w:ascii="Times New Roman" w:hAnsi="Times New Roman"/>
          <w:szCs w:val="28"/>
        </w:rPr>
      </w:pPr>
      <w:r w:rsidRPr="00981919">
        <w:rPr>
          <w:rFonts w:ascii="Times New Roman" w:hAnsi="Times New Roman"/>
          <w:szCs w:val="28"/>
        </w:rPr>
        <w:t xml:space="preserve">      Видатки на оплату комунальних послуг та енергоносіїв плануються в загальній сумі 450,0</w:t>
      </w:r>
      <w:r w:rsidR="00981919" w:rsidRPr="00981919">
        <w:rPr>
          <w:rFonts w:ascii="Times New Roman" w:hAnsi="Times New Roman"/>
          <w:szCs w:val="28"/>
        </w:rPr>
        <w:t xml:space="preserve"> тис.грн.</w:t>
      </w:r>
      <w:r w:rsidRPr="00981919">
        <w:rPr>
          <w:rFonts w:ascii="Times New Roman" w:hAnsi="Times New Roman"/>
          <w:szCs w:val="28"/>
        </w:rPr>
        <w:t xml:space="preserve">. Розрахунок відповідних витрат проведено з урахуванням фактичного споживання за січень-жовтень та очікуваного споживання у листопаді-грудні 2019 року в натуральних показниках, діючих цін та тарифів і коефіцієнтів, доведених Міністерством фінансів України </w:t>
      </w:r>
    </w:p>
    <w:p w:rsidR="008A5A38" w:rsidRPr="00981919" w:rsidRDefault="008A5A38" w:rsidP="00F81628">
      <w:pPr>
        <w:shd w:val="clear" w:color="auto" w:fill="FFFFFF"/>
        <w:ind w:firstLine="720"/>
        <w:jc w:val="both"/>
        <w:rPr>
          <w:rFonts w:ascii="Times New Roman" w:eastAsia="Times New Roman" w:hAnsi="Times New Roman" w:cs="Times New Roman"/>
          <w:color w:val="000000" w:themeColor="text1"/>
          <w:sz w:val="28"/>
          <w:szCs w:val="28"/>
          <w:lang w:val="ru-RU"/>
        </w:rPr>
      </w:pPr>
      <w:r w:rsidRPr="00981919">
        <w:rPr>
          <w:rFonts w:ascii="Times New Roman" w:eastAsia="Times New Roman" w:hAnsi="Times New Roman" w:cs="Times New Roman"/>
          <w:color w:val="000000" w:themeColor="text1"/>
          <w:sz w:val="28"/>
          <w:szCs w:val="28"/>
          <w:lang w:val="ru-RU"/>
        </w:rPr>
        <w:t>На забезпечення інших поточних незахищених статтей витрат в показ</w:t>
      </w:r>
      <w:r w:rsidR="00F81628" w:rsidRPr="00981919">
        <w:rPr>
          <w:rFonts w:ascii="Times New Roman" w:eastAsia="Times New Roman" w:hAnsi="Times New Roman" w:cs="Times New Roman"/>
          <w:color w:val="000000" w:themeColor="text1"/>
          <w:sz w:val="28"/>
          <w:szCs w:val="28"/>
          <w:lang w:val="ru-RU"/>
        </w:rPr>
        <w:t>никах сільського бюджету на 2020</w:t>
      </w:r>
      <w:r w:rsidRPr="00981919">
        <w:rPr>
          <w:rFonts w:ascii="Times New Roman" w:eastAsia="Times New Roman" w:hAnsi="Times New Roman" w:cs="Times New Roman"/>
          <w:color w:val="000000" w:themeColor="text1"/>
          <w:sz w:val="28"/>
          <w:szCs w:val="28"/>
          <w:lang w:val="ru-RU"/>
        </w:rPr>
        <w:t xml:space="preserve"> рік з</w:t>
      </w:r>
      <w:r w:rsidR="00F81628" w:rsidRPr="00981919">
        <w:rPr>
          <w:rFonts w:ascii="Times New Roman" w:eastAsia="Times New Roman" w:hAnsi="Times New Roman" w:cs="Times New Roman"/>
          <w:color w:val="000000" w:themeColor="text1"/>
          <w:sz w:val="28"/>
          <w:szCs w:val="28"/>
          <w:lang w:val="ru-RU"/>
        </w:rPr>
        <w:t>аплановані видатки в сумі 298,7</w:t>
      </w:r>
      <w:r w:rsidRPr="00981919">
        <w:rPr>
          <w:rFonts w:ascii="Times New Roman" w:eastAsia="Times New Roman" w:hAnsi="Times New Roman" w:cs="Times New Roman"/>
          <w:color w:val="000000" w:themeColor="text1"/>
          <w:sz w:val="28"/>
          <w:szCs w:val="28"/>
          <w:lang w:val="ru-RU"/>
        </w:rPr>
        <w:t>тис.</w:t>
      </w:r>
      <w:r w:rsidRPr="00981919">
        <w:rPr>
          <w:rFonts w:ascii="Times New Roman" w:eastAsia="Times New Roman" w:hAnsi="Times New Roman" w:cs="Times New Roman"/>
          <w:color w:val="000000" w:themeColor="text1"/>
          <w:sz w:val="28"/>
          <w:szCs w:val="28"/>
        </w:rPr>
        <w:t> </w:t>
      </w:r>
      <w:r w:rsidRPr="00981919">
        <w:rPr>
          <w:rFonts w:ascii="Times New Roman" w:eastAsia="Times New Roman" w:hAnsi="Times New Roman" w:cs="Times New Roman"/>
          <w:color w:val="000000" w:themeColor="text1"/>
          <w:sz w:val="28"/>
          <w:szCs w:val="28"/>
          <w:lang w:val="ru-RU"/>
        </w:rPr>
        <w:t>гривень.</w:t>
      </w:r>
    </w:p>
    <w:p w:rsidR="008A5A38" w:rsidRPr="00981919" w:rsidRDefault="008A5A38" w:rsidP="00E87F55">
      <w:pPr>
        <w:shd w:val="clear" w:color="auto" w:fill="FFFFFF"/>
        <w:ind w:firstLine="720"/>
        <w:jc w:val="both"/>
        <w:rPr>
          <w:rFonts w:ascii="Times New Roman" w:eastAsia="Times New Roman" w:hAnsi="Times New Roman" w:cs="Times New Roman"/>
          <w:color w:val="000000" w:themeColor="text1"/>
          <w:sz w:val="28"/>
          <w:szCs w:val="28"/>
          <w:lang w:val="uk-UA"/>
        </w:rPr>
      </w:pPr>
      <w:r w:rsidRPr="00981919">
        <w:rPr>
          <w:rFonts w:ascii="Times New Roman" w:eastAsia="Times New Roman" w:hAnsi="Times New Roman" w:cs="Times New Roman"/>
          <w:color w:val="000000" w:themeColor="text1"/>
          <w:sz w:val="28"/>
          <w:szCs w:val="28"/>
        </w:rPr>
        <w:t> </w:t>
      </w:r>
      <w:r w:rsidR="00F81628" w:rsidRPr="00981919">
        <w:rPr>
          <w:rFonts w:ascii="Times New Roman" w:eastAsia="Times New Roman" w:hAnsi="Times New Roman" w:cs="Times New Roman"/>
          <w:color w:val="000000" w:themeColor="text1"/>
          <w:sz w:val="28"/>
          <w:szCs w:val="28"/>
          <w:lang w:val="uk-UA"/>
        </w:rPr>
        <w:t xml:space="preserve"> На  програму  обдаровані  діти  спрямовано коштів  5,0 тис  грн.</w:t>
      </w:r>
    </w:p>
    <w:p w:rsidR="008A5A38" w:rsidRPr="00981919" w:rsidRDefault="008A5A38" w:rsidP="00B7108A">
      <w:pPr>
        <w:shd w:val="clear" w:color="auto" w:fill="FFFFFF"/>
        <w:ind w:firstLine="720"/>
        <w:jc w:val="center"/>
        <w:rPr>
          <w:rFonts w:ascii="Times New Roman" w:eastAsia="Times New Roman" w:hAnsi="Times New Roman" w:cs="Times New Roman"/>
          <w:color w:val="000000" w:themeColor="text1"/>
          <w:sz w:val="28"/>
          <w:szCs w:val="28"/>
          <w:lang w:val="ru-RU"/>
        </w:rPr>
      </w:pPr>
      <w:r w:rsidRPr="00981919">
        <w:rPr>
          <w:rFonts w:ascii="Times New Roman" w:eastAsia="Times New Roman" w:hAnsi="Times New Roman" w:cs="Times New Roman"/>
          <w:b/>
          <w:bCs/>
          <w:color w:val="000000" w:themeColor="text1"/>
          <w:sz w:val="28"/>
          <w:szCs w:val="28"/>
          <w:lang w:val="ru-RU"/>
        </w:rPr>
        <w:t>НАДАННЯ СПЕЦІАЛЬНОЇ ОСВІТИ ШКОЛАМ ЕСТЕТИЧНОГО ВИХОВАННЯ (МУЗИЧНИМИ, ХУДОЖНІМИ, ХЕРЕОГРАФІЧНИМИ, ТЕАТРАЛЬНИМИ, МИСТЕЦЬКИМИ)</w:t>
      </w:r>
    </w:p>
    <w:p w:rsidR="008A5A38" w:rsidRPr="00981919" w:rsidRDefault="00F81628" w:rsidP="000A17C7">
      <w:pPr>
        <w:shd w:val="clear" w:color="auto" w:fill="FFFFFF"/>
        <w:ind w:firstLine="720"/>
        <w:jc w:val="both"/>
        <w:rPr>
          <w:rFonts w:ascii="Times New Roman" w:eastAsia="Times New Roman" w:hAnsi="Times New Roman" w:cs="Times New Roman"/>
          <w:color w:val="000000" w:themeColor="text1"/>
          <w:sz w:val="28"/>
          <w:szCs w:val="28"/>
          <w:lang w:val="ru-RU"/>
        </w:rPr>
      </w:pPr>
      <w:r w:rsidRPr="00981919">
        <w:rPr>
          <w:rFonts w:ascii="Times New Roman" w:eastAsia="Times New Roman" w:hAnsi="Times New Roman" w:cs="Times New Roman"/>
          <w:color w:val="000000" w:themeColor="text1"/>
          <w:sz w:val="28"/>
          <w:szCs w:val="28"/>
        </w:rPr>
        <w:t>   </w:t>
      </w:r>
      <w:r w:rsidR="00F059EB" w:rsidRPr="00981919">
        <w:rPr>
          <w:rFonts w:ascii="Times New Roman" w:eastAsia="Times New Roman" w:hAnsi="Times New Roman" w:cs="Times New Roman"/>
          <w:color w:val="000000" w:themeColor="text1"/>
          <w:sz w:val="28"/>
          <w:szCs w:val="28"/>
          <w:lang w:val="ru-RU"/>
        </w:rPr>
        <w:t>У бюджеті</w:t>
      </w:r>
      <w:r w:rsidRPr="00981919">
        <w:rPr>
          <w:rFonts w:ascii="Times New Roman" w:eastAsia="Times New Roman" w:hAnsi="Times New Roman" w:cs="Times New Roman"/>
          <w:color w:val="000000" w:themeColor="text1"/>
          <w:sz w:val="28"/>
          <w:szCs w:val="28"/>
          <w:lang w:val="ru-RU"/>
        </w:rPr>
        <w:t xml:space="preserve"> на 2020</w:t>
      </w:r>
      <w:r w:rsidR="008A5A38" w:rsidRPr="00981919">
        <w:rPr>
          <w:rFonts w:ascii="Times New Roman" w:eastAsia="Times New Roman" w:hAnsi="Times New Roman" w:cs="Times New Roman"/>
          <w:color w:val="000000" w:themeColor="text1"/>
          <w:sz w:val="28"/>
          <w:szCs w:val="28"/>
          <w:lang w:val="ru-RU"/>
        </w:rPr>
        <w:t xml:space="preserve"> рік передбачено видатки загального фонду в сумі </w:t>
      </w:r>
      <w:r w:rsidRPr="00981919">
        <w:rPr>
          <w:rFonts w:ascii="Times New Roman" w:eastAsia="Times New Roman" w:hAnsi="Times New Roman" w:cs="Times New Roman"/>
          <w:color w:val="000000" w:themeColor="text1"/>
          <w:sz w:val="28"/>
          <w:szCs w:val="28"/>
          <w:lang w:val="ru-RU"/>
        </w:rPr>
        <w:t>575</w:t>
      </w:r>
      <w:r w:rsidR="008A5A38" w:rsidRPr="00981919">
        <w:rPr>
          <w:rFonts w:ascii="Times New Roman" w:eastAsia="Times New Roman" w:hAnsi="Times New Roman" w:cs="Times New Roman"/>
          <w:color w:val="000000" w:themeColor="text1"/>
          <w:sz w:val="28"/>
          <w:szCs w:val="28"/>
          <w:lang w:val="ru-RU"/>
        </w:rPr>
        <w:t xml:space="preserve">,0 тис. грн. з них на заробітну плату із нарахуваннями – </w:t>
      </w:r>
      <w:r w:rsidR="00E426D0" w:rsidRPr="00981919">
        <w:rPr>
          <w:rFonts w:ascii="Times New Roman" w:eastAsia="Times New Roman" w:hAnsi="Times New Roman" w:cs="Times New Roman"/>
          <w:color w:val="000000" w:themeColor="text1"/>
          <w:sz w:val="28"/>
          <w:szCs w:val="28"/>
          <w:lang w:val="ru-RU"/>
        </w:rPr>
        <w:t>566,7</w:t>
      </w:r>
      <w:r w:rsidR="008A5A38" w:rsidRPr="00981919">
        <w:rPr>
          <w:rFonts w:ascii="Times New Roman" w:eastAsia="Times New Roman" w:hAnsi="Times New Roman" w:cs="Times New Roman"/>
          <w:color w:val="000000" w:themeColor="text1"/>
          <w:sz w:val="28"/>
          <w:szCs w:val="28"/>
          <w:lang w:val="ru-RU"/>
        </w:rPr>
        <w:t xml:space="preserve"> т</w:t>
      </w:r>
      <w:r w:rsidR="00F059EB" w:rsidRPr="00981919">
        <w:rPr>
          <w:rFonts w:ascii="Times New Roman" w:eastAsia="Times New Roman" w:hAnsi="Times New Roman" w:cs="Times New Roman"/>
          <w:color w:val="000000" w:themeColor="text1"/>
          <w:sz w:val="28"/>
          <w:szCs w:val="28"/>
          <w:lang w:val="ru-RU"/>
        </w:rPr>
        <w:t xml:space="preserve">ис.грн. На   оплату  енергоносіїв </w:t>
      </w:r>
      <w:r w:rsidR="008A5A38" w:rsidRPr="00981919">
        <w:rPr>
          <w:rFonts w:ascii="Times New Roman" w:eastAsia="Times New Roman" w:hAnsi="Times New Roman" w:cs="Times New Roman"/>
          <w:color w:val="000000" w:themeColor="text1"/>
          <w:sz w:val="28"/>
          <w:szCs w:val="28"/>
          <w:lang w:val="ru-RU"/>
        </w:rPr>
        <w:t xml:space="preserve">передбачено – </w:t>
      </w:r>
      <w:r w:rsidR="00812B9A" w:rsidRPr="00981919">
        <w:rPr>
          <w:rFonts w:ascii="Times New Roman" w:eastAsia="Times New Roman" w:hAnsi="Times New Roman" w:cs="Times New Roman"/>
          <w:color w:val="000000" w:themeColor="text1"/>
          <w:sz w:val="28"/>
          <w:szCs w:val="28"/>
          <w:lang w:val="ru-RU"/>
        </w:rPr>
        <w:t>8,3</w:t>
      </w:r>
      <w:r w:rsidR="008A5A38" w:rsidRPr="00981919">
        <w:rPr>
          <w:rFonts w:ascii="Times New Roman" w:eastAsia="Times New Roman" w:hAnsi="Times New Roman" w:cs="Times New Roman"/>
          <w:color w:val="000000" w:themeColor="text1"/>
          <w:sz w:val="28"/>
          <w:szCs w:val="28"/>
          <w:lang w:val="ru-RU"/>
        </w:rPr>
        <w:t xml:space="preserve"> тис.грн. </w:t>
      </w:r>
      <w:r w:rsidR="00F059EB" w:rsidRPr="00981919">
        <w:rPr>
          <w:rFonts w:ascii="Times New Roman" w:eastAsia="Times New Roman" w:hAnsi="Times New Roman" w:cs="Times New Roman"/>
          <w:color w:val="000000" w:themeColor="text1"/>
          <w:sz w:val="28"/>
          <w:szCs w:val="28"/>
          <w:lang w:val="ru-RU"/>
        </w:rPr>
        <w:t xml:space="preserve"> В дитячій   </w:t>
      </w:r>
      <w:r w:rsidR="00812B9A" w:rsidRPr="00981919">
        <w:rPr>
          <w:rFonts w:ascii="Times New Roman" w:eastAsia="Times New Roman" w:hAnsi="Times New Roman" w:cs="Times New Roman"/>
          <w:color w:val="000000" w:themeColor="text1"/>
          <w:sz w:val="28"/>
          <w:szCs w:val="28"/>
          <w:lang w:val="ru-RU"/>
        </w:rPr>
        <w:t>музичній  школі   навчається 34дитини</w:t>
      </w:r>
      <w:r w:rsidR="00F059EB" w:rsidRPr="00981919">
        <w:rPr>
          <w:rFonts w:ascii="Times New Roman" w:eastAsia="Times New Roman" w:hAnsi="Times New Roman" w:cs="Times New Roman"/>
          <w:color w:val="000000" w:themeColor="text1"/>
          <w:sz w:val="28"/>
          <w:szCs w:val="28"/>
          <w:lang w:val="ru-RU"/>
        </w:rPr>
        <w:t xml:space="preserve"> . Плата за навчання  в дитячій  </w:t>
      </w:r>
      <w:r w:rsidR="00812B9A" w:rsidRPr="00981919">
        <w:rPr>
          <w:rFonts w:ascii="Times New Roman" w:eastAsia="Times New Roman" w:hAnsi="Times New Roman" w:cs="Times New Roman"/>
          <w:color w:val="000000" w:themeColor="text1"/>
          <w:sz w:val="28"/>
          <w:szCs w:val="28"/>
          <w:lang w:val="ru-RU"/>
        </w:rPr>
        <w:t>музичній школі запланована -9,4</w:t>
      </w:r>
      <w:r w:rsidR="00F059EB" w:rsidRPr="00981919">
        <w:rPr>
          <w:rFonts w:ascii="Times New Roman" w:eastAsia="Times New Roman" w:hAnsi="Times New Roman" w:cs="Times New Roman"/>
          <w:color w:val="000000" w:themeColor="text1"/>
          <w:sz w:val="28"/>
          <w:szCs w:val="28"/>
          <w:lang w:val="ru-RU"/>
        </w:rPr>
        <w:t xml:space="preserve"> тис.</w:t>
      </w:r>
      <w:r w:rsidR="00D460A1" w:rsidRPr="00981919">
        <w:rPr>
          <w:rFonts w:ascii="Times New Roman" w:eastAsia="Times New Roman" w:hAnsi="Times New Roman" w:cs="Times New Roman"/>
          <w:color w:val="000000" w:themeColor="text1"/>
          <w:sz w:val="28"/>
          <w:szCs w:val="28"/>
          <w:lang w:val="ru-RU"/>
        </w:rPr>
        <w:t>грн.</w:t>
      </w:r>
      <w:r w:rsidR="00812B9A" w:rsidRPr="00981919">
        <w:rPr>
          <w:rFonts w:ascii="Times New Roman" w:eastAsia="Times New Roman" w:hAnsi="Times New Roman" w:cs="Times New Roman"/>
          <w:color w:val="000000" w:themeColor="text1"/>
          <w:sz w:val="28"/>
          <w:szCs w:val="28"/>
          <w:lang w:val="ru-RU"/>
        </w:rPr>
        <w:t>-які  надійдуть  як  платні  послуги  і використаються  як видатки  споживання.</w:t>
      </w:r>
    </w:p>
    <w:p w:rsidR="005E7B19" w:rsidRPr="00981919" w:rsidRDefault="005E7B19" w:rsidP="00B7108A">
      <w:pPr>
        <w:shd w:val="clear" w:color="auto" w:fill="FFFFFF"/>
        <w:ind w:firstLine="720"/>
        <w:jc w:val="center"/>
        <w:rPr>
          <w:rFonts w:ascii="Times New Roman" w:eastAsia="Times New Roman" w:hAnsi="Times New Roman" w:cs="Times New Roman"/>
          <w:b/>
          <w:bCs/>
          <w:color w:val="000000" w:themeColor="text1"/>
          <w:sz w:val="28"/>
          <w:szCs w:val="28"/>
          <w:lang w:val="ru-RU"/>
        </w:rPr>
      </w:pPr>
    </w:p>
    <w:p w:rsidR="00E426D0" w:rsidRPr="00981919" w:rsidRDefault="00990D42" w:rsidP="00E426D0">
      <w:pPr>
        <w:shd w:val="clear" w:color="auto" w:fill="FFFFFF"/>
        <w:ind w:firstLine="720"/>
        <w:jc w:val="both"/>
        <w:rPr>
          <w:rFonts w:ascii="Times New Roman" w:eastAsia="Times New Roman" w:hAnsi="Times New Roman" w:cs="Times New Roman"/>
          <w:color w:val="000000" w:themeColor="text1"/>
          <w:sz w:val="28"/>
          <w:szCs w:val="28"/>
          <w:lang w:val="ru-RU"/>
        </w:rPr>
      </w:pPr>
      <w:r w:rsidRPr="00981919">
        <w:rPr>
          <w:rFonts w:ascii="Times New Roman" w:hAnsi="Times New Roman" w:cs="Times New Roman"/>
          <w:sz w:val="28"/>
          <w:szCs w:val="28"/>
          <w:lang w:val="ru-RU"/>
        </w:rPr>
        <w:t xml:space="preserve">       </w:t>
      </w:r>
      <w:r w:rsidR="00E426D0" w:rsidRPr="00981919">
        <w:rPr>
          <w:rFonts w:ascii="Times New Roman" w:eastAsia="Times New Roman" w:hAnsi="Times New Roman" w:cs="Times New Roman"/>
          <w:b/>
          <w:bCs/>
          <w:color w:val="000000" w:themeColor="text1"/>
          <w:sz w:val="28"/>
          <w:szCs w:val="28"/>
          <w:lang w:val="ru-RU"/>
        </w:rPr>
        <w:t>Заклади та заходи з питань дітей та їх соціального розвитку</w:t>
      </w:r>
    </w:p>
    <w:p w:rsidR="00E426D0" w:rsidRPr="00981919" w:rsidRDefault="00E426D0" w:rsidP="00E426D0">
      <w:pPr>
        <w:ind w:firstLine="709"/>
        <w:jc w:val="both"/>
        <w:rPr>
          <w:rFonts w:ascii="Times New Roman" w:hAnsi="Times New Roman" w:cs="Times New Roman"/>
          <w:sz w:val="28"/>
          <w:szCs w:val="28"/>
          <w:lang w:val="ru-RU"/>
        </w:rPr>
      </w:pPr>
      <w:r w:rsidRPr="00981919">
        <w:rPr>
          <w:rFonts w:ascii="Times New Roman" w:eastAsia="Times New Roman" w:hAnsi="Times New Roman" w:cs="Times New Roman"/>
          <w:color w:val="000000" w:themeColor="text1"/>
          <w:sz w:val="28"/>
          <w:szCs w:val="28"/>
          <w:lang w:val="ru-RU"/>
        </w:rPr>
        <w:t>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  виділено - 20,0 тис.грн</w:t>
      </w:r>
    </w:p>
    <w:p w:rsidR="00E426D0" w:rsidRPr="00981919" w:rsidRDefault="00E426D0" w:rsidP="00990D42">
      <w:pPr>
        <w:ind w:firstLine="709"/>
        <w:jc w:val="both"/>
        <w:rPr>
          <w:rFonts w:ascii="Times New Roman" w:hAnsi="Times New Roman" w:cs="Times New Roman"/>
          <w:sz w:val="28"/>
          <w:szCs w:val="28"/>
          <w:lang w:val="ru-RU"/>
        </w:rPr>
      </w:pPr>
    </w:p>
    <w:p w:rsidR="00E426D0" w:rsidRPr="00981919" w:rsidRDefault="00E426D0" w:rsidP="00990D42">
      <w:pPr>
        <w:ind w:firstLine="709"/>
        <w:jc w:val="both"/>
        <w:rPr>
          <w:rFonts w:ascii="Times New Roman" w:hAnsi="Times New Roman" w:cs="Times New Roman"/>
          <w:sz w:val="28"/>
          <w:szCs w:val="28"/>
          <w:lang w:val="ru-RU"/>
        </w:rPr>
      </w:pPr>
    </w:p>
    <w:p w:rsidR="00E426D0" w:rsidRPr="00981919" w:rsidRDefault="00E426D0" w:rsidP="00E426D0">
      <w:pPr>
        <w:jc w:val="both"/>
        <w:rPr>
          <w:rFonts w:ascii="Times New Roman" w:hAnsi="Times New Roman" w:cs="Times New Roman"/>
          <w:b/>
          <w:sz w:val="28"/>
          <w:szCs w:val="28"/>
          <w:lang w:val="ru-RU"/>
        </w:rPr>
      </w:pPr>
      <w:r w:rsidRPr="00981919">
        <w:rPr>
          <w:rFonts w:ascii="Times New Roman" w:hAnsi="Times New Roman" w:cs="Times New Roman"/>
          <w:b/>
          <w:sz w:val="28"/>
          <w:szCs w:val="28"/>
          <w:lang w:val="ru-RU"/>
        </w:rPr>
        <w:t xml:space="preserve">                            Соціальннний    захист   та  соціальне забезпечення </w:t>
      </w:r>
    </w:p>
    <w:p w:rsidR="00E426D0" w:rsidRPr="00981919" w:rsidRDefault="00E426D0" w:rsidP="00990D42">
      <w:pPr>
        <w:ind w:firstLine="709"/>
        <w:jc w:val="both"/>
        <w:rPr>
          <w:rFonts w:ascii="Times New Roman" w:hAnsi="Times New Roman" w:cs="Times New Roman"/>
          <w:sz w:val="28"/>
          <w:szCs w:val="28"/>
          <w:lang w:val="ru-RU"/>
        </w:rPr>
      </w:pPr>
    </w:p>
    <w:p w:rsidR="00E426D0" w:rsidRPr="00981919" w:rsidRDefault="00E426D0" w:rsidP="00990D42">
      <w:pPr>
        <w:ind w:firstLine="709"/>
        <w:jc w:val="both"/>
        <w:rPr>
          <w:rFonts w:ascii="Times New Roman" w:hAnsi="Times New Roman" w:cs="Times New Roman"/>
          <w:sz w:val="28"/>
          <w:szCs w:val="28"/>
          <w:lang w:val="ru-RU"/>
        </w:rPr>
      </w:pPr>
    </w:p>
    <w:p w:rsidR="00990D42" w:rsidRPr="00981919" w:rsidRDefault="00990D42" w:rsidP="00990D42">
      <w:pPr>
        <w:ind w:firstLine="709"/>
        <w:jc w:val="both"/>
        <w:rPr>
          <w:rFonts w:ascii="Times New Roman" w:hAnsi="Times New Roman" w:cs="Times New Roman"/>
          <w:sz w:val="28"/>
          <w:szCs w:val="28"/>
          <w:lang w:val="ru-RU"/>
        </w:rPr>
      </w:pPr>
      <w:r w:rsidRPr="00981919">
        <w:rPr>
          <w:rFonts w:ascii="Times New Roman" w:hAnsi="Times New Roman" w:cs="Times New Roman"/>
          <w:sz w:val="28"/>
          <w:szCs w:val="28"/>
          <w:lang w:val="ru-RU"/>
        </w:rPr>
        <w:t>На виконання Програми соціального захисту населення Смідинської сільської ради на 2018-2020 роки передбачаються асигнування загальним обсягом 50,0тис.</w:t>
      </w:r>
      <w:r w:rsidR="00DD4BCC" w:rsidRPr="00981919">
        <w:rPr>
          <w:rFonts w:ascii="Times New Roman" w:hAnsi="Times New Roman" w:cs="Times New Roman"/>
          <w:sz w:val="28"/>
          <w:szCs w:val="28"/>
          <w:lang w:val="ru-RU"/>
        </w:rPr>
        <w:t xml:space="preserve"> </w:t>
      </w:r>
      <w:r w:rsidRPr="00981919">
        <w:rPr>
          <w:rFonts w:ascii="Times New Roman" w:hAnsi="Times New Roman" w:cs="Times New Roman"/>
          <w:sz w:val="28"/>
          <w:szCs w:val="28"/>
          <w:lang w:val="ru-RU"/>
        </w:rPr>
        <w:t>гривень. Цей фінансовий ресурс дозволить забезпечити виплати одноразової допомоги на лікування-</w:t>
      </w:r>
      <w:r w:rsidR="00E426D0" w:rsidRPr="00981919">
        <w:rPr>
          <w:rFonts w:ascii="Times New Roman" w:hAnsi="Times New Roman" w:cs="Times New Roman"/>
          <w:sz w:val="28"/>
          <w:szCs w:val="28"/>
          <w:lang w:val="ru-RU"/>
        </w:rPr>
        <w:t>1</w:t>
      </w:r>
      <w:r w:rsidRPr="00981919">
        <w:rPr>
          <w:rFonts w:ascii="Times New Roman" w:hAnsi="Times New Roman" w:cs="Times New Roman"/>
          <w:sz w:val="28"/>
          <w:szCs w:val="28"/>
          <w:lang w:val="ru-RU"/>
        </w:rPr>
        <w:t xml:space="preserve">тис. грн, одноразової допомоги особам, які </w:t>
      </w:r>
      <w:r w:rsidRPr="00981919">
        <w:rPr>
          <w:rFonts w:ascii="Times New Roman" w:hAnsi="Times New Roman" w:cs="Times New Roman"/>
          <w:sz w:val="28"/>
          <w:szCs w:val="28"/>
          <w:lang w:val="ru-RU"/>
        </w:rPr>
        <w:lastRenderedPageBreak/>
        <w:t>прийняті на військову службу за контрактом у Збройні Сили України-5тис. грн та допомоги на поховання в розмірі 1 тис.гривень.</w:t>
      </w:r>
    </w:p>
    <w:p w:rsidR="00990D42" w:rsidRPr="00981919" w:rsidRDefault="00990D42" w:rsidP="00990D42">
      <w:pPr>
        <w:shd w:val="clear" w:color="auto" w:fill="FFFFFF"/>
        <w:ind w:firstLine="720"/>
        <w:jc w:val="center"/>
        <w:rPr>
          <w:rFonts w:ascii="Times New Roman" w:eastAsia="Times New Roman" w:hAnsi="Times New Roman" w:cs="Times New Roman"/>
          <w:b/>
          <w:bCs/>
          <w:color w:val="000000" w:themeColor="text1"/>
          <w:sz w:val="28"/>
          <w:szCs w:val="28"/>
          <w:lang w:val="ru-RU"/>
        </w:rPr>
      </w:pPr>
      <w:r w:rsidRPr="00981919">
        <w:rPr>
          <w:rFonts w:ascii="Times New Roman" w:hAnsi="Times New Roman" w:cs="Times New Roman"/>
          <w:sz w:val="28"/>
          <w:szCs w:val="28"/>
          <w:lang w:val="ru-RU"/>
        </w:rPr>
        <w:t xml:space="preserve">      </w:t>
      </w:r>
    </w:p>
    <w:p w:rsidR="005E7B19" w:rsidRPr="00981919" w:rsidRDefault="005E7B19" w:rsidP="005E7B19">
      <w:pPr>
        <w:pStyle w:val="1"/>
        <w:rPr>
          <w:rFonts w:ascii="Times New Roman" w:hAnsi="Times New Roman" w:cs="Times New Roman"/>
          <w:i/>
          <w:sz w:val="28"/>
          <w:szCs w:val="28"/>
          <w:lang w:val="ru-RU" w:eastAsia="ru-RU"/>
        </w:rPr>
      </w:pPr>
    </w:p>
    <w:p w:rsidR="008A5A38" w:rsidRPr="00981919" w:rsidRDefault="008A5A38" w:rsidP="00986815">
      <w:pPr>
        <w:shd w:val="clear" w:color="auto" w:fill="FFFFFF"/>
        <w:ind w:firstLine="720"/>
        <w:jc w:val="center"/>
        <w:rPr>
          <w:rFonts w:ascii="Times New Roman" w:eastAsia="Times New Roman" w:hAnsi="Times New Roman" w:cs="Times New Roman"/>
          <w:color w:val="000000" w:themeColor="text1"/>
          <w:sz w:val="28"/>
          <w:szCs w:val="28"/>
          <w:lang w:val="ru-RU"/>
        </w:rPr>
      </w:pPr>
      <w:r w:rsidRPr="00981919">
        <w:rPr>
          <w:rFonts w:ascii="Times New Roman" w:eastAsia="Times New Roman" w:hAnsi="Times New Roman" w:cs="Times New Roman"/>
          <w:b/>
          <w:bCs/>
          <w:color w:val="000000" w:themeColor="text1"/>
          <w:sz w:val="28"/>
          <w:szCs w:val="28"/>
          <w:lang w:val="ru-RU"/>
        </w:rPr>
        <w:t>УПРАВЛІННЯ КУЛЬТУРИ</w:t>
      </w:r>
    </w:p>
    <w:p w:rsidR="008A5A38" w:rsidRPr="00981919" w:rsidRDefault="00F920F4" w:rsidP="00E87F55">
      <w:pPr>
        <w:shd w:val="clear" w:color="auto" w:fill="FFFFFF"/>
        <w:ind w:firstLine="720"/>
        <w:jc w:val="both"/>
        <w:rPr>
          <w:rFonts w:ascii="Times New Roman" w:eastAsia="Times New Roman" w:hAnsi="Times New Roman" w:cs="Times New Roman"/>
          <w:color w:val="000000" w:themeColor="text1"/>
          <w:sz w:val="28"/>
          <w:szCs w:val="28"/>
          <w:lang w:val="ru-RU"/>
        </w:rPr>
      </w:pPr>
      <w:r w:rsidRPr="00981919">
        <w:rPr>
          <w:rFonts w:ascii="Times New Roman" w:eastAsia="Times New Roman" w:hAnsi="Times New Roman" w:cs="Times New Roman"/>
          <w:color w:val="000000" w:themeColor="text1"/>
          <w:sz w:val="28"/>
          <w:szCs w:val="28"/>
          <w:lang w:val="ru-RU"/>
        </w:rPr>
        <w:t xml:space="preserve">У бюджеті об'єднаної теиторіальної громади  забезпечення діяльності  палаців і будинків культури ,клубів ,центрів  дозвілля   та інших клубних закладів </w:t>
      </w:r>
      <w:r w:rsidR="00DD4BCC" w:rsidRPr="00981919">
        <w:rPr>
          <w:rFonts w:ascii="Times New Roman" w:eastAsia="Times New Roman" w:hAnsi="Times New Roman" w:cs="Times New Roman"/>
          <w:color w:val="000000" w:themeColor="text1"/>
          <w:sz w:val="28"/>
          <w:szCs w:val="28"/>
          <w:lang w:val="ru-RU"/>
        </w:rPr>
        <w:t xml:space="preserve"> на 2020 рік    передбачену </w:t>
      </w:r>
      <w:r w:rsidR="008A5A38" w:rsidRPr="00981919">
        <w:rPr>
          <w:rFonts w:ascii="Times New Roman" w:eastAsia="Times New Roman" w:hAnsi="Times New Roman" w:cs="Times New Roman"/>
          <w:color w:val="000000" w:themeColor="text1"/>
          <w:sz w:val="28"/>
          <w:szCs w:val="28"/>
          <w:lang w:val="ru-RU"/>
        </w:rPr>
        <w:t xml:space="preserve">кошти в сумі </w:t>
      </w:r>
      <w:r w:rsidR="00DD4BCC" w:rsidRPr="00981919">
        <w:rPr>
          <w:rFonts w:ascii="Times New Roman" w:eastAsia="Times New Roman" w:hAnsi="Times New Roman" w:cs="Times New Roman"/>
          <w:color w:val="000000" w:themeColor="text1"/>
          <w:sz w:val="28"/>
          <w:szCs w:val="28"/>
          <w:lang w:val="ru-RU"/>
        </w:rPr>
        <w:t>750</w:t>
      </w:r>
      <w:r w:rsidR="008A5A38" w:rsidRPr="00981919">
        <w:rPr>
          <w:rFonts w:ascii="Times New Roman" w:eastAsia="Times New Roman" w:hAnsi="Times New Roman" w:cs="Times New Roman"/>
          <w:color w:val="000000" w:themeColor="text1"/>
          <w:sz w:val="28"/>
          <w:szCs w:val="28"/>
          <w:lang w:val="ru-RU"/>
        </w:rPr>
        <w:t>,</w:t>
      </w:r>
      <w:r w:rsidR="00986815" w:rsidRPr="00981919">
        <w:rPr>
          <w:rFonts w:ascii="Times New Roman" w:eastAsia="Times New Roman" w:hAnsi="Times New Roman" w:cs="Times New Roman"/>
          <w:color w:val="000000" w:themeColor="text1"/>
          <w:sz w:val="28"/>
          <w:szCs w:val="28"/>
          <w:lang w:val="ru-RU"/>
        </w:rPr>
        <w:t>0</w:t>
      </w:r>
      <w:r w:rsidR="008A5A38" w:rsidRPr="00981919">
        <w:rPr>
          <w:rFonts w:ascii="Times New Roman" w:eastAsia="Times New Roman" w:hAnsi="Times New Roman" w:cs="Times New Roman"/>
          <w:color w:val="000000" w:themeColor="text1"/>
          <w:sz w:val="28"/>
          <w:szCs w:val="28"/>
          <w:lang w:val="ru-RU"/>
        </w:rPr>
        <w:t xml:space="preserve"> тис. грн.</w:t>
      </w:r>
    </w:p>
    <w:p w:rsidR="00986815" w:rsidRPr="00981919" w:rsidRDefault="008A5A38" w:rsidP="00986815">
      <w:pPr>
        <w:shd w:val="clear" w:color="auto" w:fill="FFFFFF"/>
        <w:ind w:firstLine="720"/>
        <w:jc w:val="both"/>
        <w:rPr>
          <w:rFonts w:ascii="Times New Roman" w:eastAsia="Times New Roman" w:hAnsi="Times New Roman" w:cs="Times New Roman"/>
          <w:color w:val="000000" w:themeColor="text1"/>
          <w:sz w:val="28"/>
          <w:szCs w:val="28"/>
          <w:lang w:val="ru-RU"/>
        </w:rPr>
      </w:pPr>
      <w:r w:rsidRPr="00981919">
        <w:rPr>
          <w:rFonts w:ascii="Times New Roman" w:eastAsia="Times New Roman" w:hAnsi="Times New Roman" w:cs="Times New Roman"/>
          <w:color w:val="000000" w:themeColor="text1"/>
          <w:sz w:val="28"/>
          <w:szCs w:val="28"/>
          <w:lang w:val="ru-RU"/>
        </w:rPr>
        <w:t>В межах цих асигнувань буде забезпечена виплата заробітної плати відповідно до нових умов оплати праці, як</w:t>
      </w:r>
      <w:r w:rsidR="00DD4BCC" w:rsidRPr="00981919">
        <w:rPr>
          <w:rFonts w:ascii="Times New Roman" w:eastAsia="Times New Roman" w:hAnsi="Times New Roman" w:cs="Times New Roman"/>
          <w:color w:val="000000" w:themeColor="text1"/>
          <w:sz w:val="28"/>
          <w:szCs w:val="28"/>
          <w:lang w:val="ru-RU"/>
        </w:rPr>
        <w:t>і запроваджуються з 1 січня 2020</w:t>
      </w:r>
      <w:r w:rsidRPr="00981919">
        <w:rPr>
          <w:rFonts w:ascii="Times New Roman" w:eastAsia="Times New Roman" w:hAnsi="Times New Roman" w:cs="Times New Roman"/>
          <w:color w:val="000000" w:themeColor="text1"/>
          <w:sz w:val="28"/>
          <w:szCs w:val="28"/>
          <w:lang w:val="ru-RU"/>
        </w:rPr>
        <w:t>року, матеріальної допомоги на оздоровлення у розмірі посадового окладу для всіх працівників заклад</w:t>
      </w:r>
      <w:r w:rsidR="00F920F4" w:rsidRPr="00981919">
        <w:rPr>
          <w:rFonts w:ascii="Times New Roman" w:eastAsia="Times New Roman" w:hAnsi="Times New Roman" w:cs="Times New Roman"/>
          <w:color w:val="000000" w:themeColor="text1"/>
          <w:sz w:val="28"/>
          <w:szCs w:val="28"/>
          <w:lang w:val="ru-RU"/>
        </w:rPr>
        <w:t>ів культури,</w:t>
      </w:r>
      <w:r w:rsidR="00DD4BCC" w:rsidRPr="00981919">
        <w:rPr>
          <w:rFonts w:ascii="Times New Roman" w:eastAsia="Times New Roman" w:hAnsi="Times New Roman" w:cs="Times New Roman"/>
          <w:color w:val="000000" w:themeColor="text1"/>
          <w:sz w:val="28"/>
          <w:szCs w:val="28"/>
          <w:lang w:val="ru-RU"/>
        </w:rPr>
        <w:t>надбавку за  вислугу  років  і особливі  умови  праці .</w:t>
      </w:r>
    </w:p>
    <w:p w:rsidR="00DD4BCC" w:rsidRPr="00981919" w:rsidRDefault="00DD4BCC" w:rsidP="00986815">
      <w:pPr>
        <w:shd w:val="clear" w:color="auto" w:fill="FFFFFF"/>
        <w:ind w:firstLine="720"/>
        <w:jc w:val="both"/>
        <w:rPr>
          <w:rFonts w:ascii="Times New Roman" w:eastAsia="Times New Roman" w:hAnsi="Times New Roman" w:cs="Times New Roman"/>
          <w:color w:val="000000" w:themeColor="text1"/>
          <w:sz w:val="28"/>
          <w:szCs w:val="28"/>
          <w:lang w:val="ru-RU"/>
        </w:rPr>
      </w:pPr>
      <w:r w:rsidRPr="00981919">
        <w:rPr>
          <w:rFonts w:ascii="Times New Roman" w:eastAsia="Times New Roman" w:hAnsi="Times New Roman" w:cs="Times New Roman"/>
          <w:color w:val="000000" w:themeColor="text1"/>
          <w:sz w:val="28"/>
          <w:szCs w:val="28"/>
          <w:lang w:val="ru-RU"/>
        </w:rPr>
        <w:t xml:space="preserve"> Обсяг  видатків на заробітну  плату  з нарахування  становить 556,0 тис. грн.</w:t>
      </w:r>
    </w:p>
    <w:p w:rsidR="00DD4BCC" w:rsidRPr="00981919" w:rsidRDefault="008A5A38" w:rsidP="00986815">
      <w:pPr>
        <w:shd w:val="clear" w:color="auto" w:fill="FFFFFF"/>
        <w:ind w:firstLine="720"/>
        <w:jc w:val="both"/>
        <w:rPr>
          <w:rFonts w:ascii="Times New Roman" w:eastAsia="Times New Roman" w:hAnsi="Times New Roman" w:cs="Times New Roman"/>
          <w:color w:val="000000" w:themeColor="text1"/>
          <w:sz w:val="28"/>
          <w:szCs w:val="28"/>
          <w:lang w:val="ru-RU"/>
        </w:rPr>
      </w:pPr>
      <w:r w:rsidRPr="00981919">
        <w:rPr>
          <w:rFonts w:ascii="Times New Roman" w:eastAsia="Times New Roman" w:hAnsi="Times New Roman" w:cs="Times New Roman"/>
          <w:color w:val="000000" w:themeColor="text1"/>
          <w:sz w:val="28"/>
          <w:szCs w:val="28"/>
          <w:lang w:val="ru-RU"/>
        </w:rPr>
        <w:t>Обсяг видатків на розрахунки за спожиті енергоносії та комунальні послуги бюджетних установ визначений з урахуванням росту тарифів т</w:t>
      </w:r>
      <w:r w:rsidR="00DD4BCC" w:rsidRPr="00981919">
        <w:rPr>
          <w:rFonts w:ascii="Times New Roman" w:eastAsia="Times New Roman" w:hAnsi="Times New Roman" w:cs="Times New Roman"/>
          <w:color w:val="000000" w:themeColor="text1"/>
          <w:sz w:val="28"/>
          <w:szCs w:val="28"/>
          <w:lang w:val="ru-RU"/>
        </w:rPr>
        <w:t>а очікуваного споживання у 2020</w:t>
      </w:r>
      <w:r w:rsidRPr="00981919">
        <w:rPr>
          <w:rFonts w:ascii="Times New Roman" w:eastAsia="Times New Roman" w:hAnsi="Times New Roman" w:cs="Times New Roman"/>
          <w:color w:val="000000" w:themeColor="text1"/>
          <w:sz w:val="28"/>
          <w:szCs w:val="28"/>
          <w:lang w:val="ru-RU"/>
        </w:rPr>
        <w:t xml:space="preserve">році у загальній сумі </w:t>
      </w:r>
      <w:r w:rsidR="00DD4BCC" w:rsidRPr="00981919">
        <w:rPr>
          <w:rFonts w:ascii="Times New Roman" w:eastAsia="Times New Roman" w:hAnsi="Times New Roman" w:cs="Times New Roman"/>
          <w:color w:val="000000" w:themeColor="text1"/>
          <w:sz w:val="28"/>
          <w:szCs w:val="28"/>
          <w:lang w:val="ru-RU"/>
        </w:rPr>
        <w:t>10</w:t>
      </w:r>
      <w:r w:rsidR="00986815" w:rsidRPr="00981919">
        <w:rPr>
          <w:rFonts w:ascii="Times New Roman" w:eastAsia="Times New Roman" w:hAnsi="Times New Roman" w:cs="Times New Roman"/>
          <w:color w:val="000000" w:themeColor="text1"/>
          <w:sz w:val="28"/>
          <w:szCs w:val="28"/>
          <w:lang w:val="ru-RU"/>
        </w:rPr>
        <w:t>5</w:t>
      </w:r>
      <w:r w:rsidRPr="00981919">
        <w:rPr>
          <w:rFonts w:ascii="Times New Roman" w:eastAsia="Times New Roman" w:hAnsi="Times New Roman" w:cs="Times New Roman"/>
          <w:color w:val="000000" w:themeColor="text1"/>
          <w:sz w:val="28"/>
          <w:szCs w:val="28"/>
          <w:lang w:val="ru-RU"/>
        </w:rPr>
        <w:t>,</w:t>
      </w:r>
      <w:r w:rsidR="00986815" w:rsidRPr="00981919">
        <w:rPr>
          <w:rFonts w:ascii="Times New Roman" w:eastAsia="Times New Roman" w:hAnsi="Times New Roman" w:cs="Times New Roman"/>
          <w:color w:val="000000" w:themeColor="text1"/>
          <w:sz w:val="28"/>
          <w:szCs w:val="28"/>
          <w:lang w:val="ru-RU"/>
        </w:rPr>
        <w:t>0</w:t>
      </w:r>
      <w:r w:rsidR="00F920F4" w:rsidRPr="00981919">
        <w:rPr>
          <w:rFonts w:ascii="Times New Roman" w:eastAsia="Times New Roman" w:hAnsi="Times New Roman" w:cs="Times New Roman"/>
          <w:color w:val="000000" w:themeColor="text1"/>
          <w:sz w:val="28"/>
          <w:szCs w:val="28"/>
          <w:lang w:val="ru-RU"/>
        </w:rPr>
        <w:t xml:space="preserve"> тис. грн. </w:t>
      </w:r>
      <w:r w:rsidRPr="00981919">
        <w:rPr>
          <w:rFonts w:ascii="Times New Roman" w:eastAsia="Times New Roman" w:hAnsi="Times New Roman" w:cs="Times New Roman"/>
          <w:color w:val="000000" w:themeColor="text1"/>
          <w:sz w:val="28"/>
          <w:szCs w:val="28"/>
          <w:lang w:val="ru-RU"/>
        </w:rPr>
        <w:t xml:space="preserve"> </w:t>
      </w:r>
    </w:p>
    <w:p w:rsidR="00DD4BCC" w:rsidRPr="00981919" w:rsidRDefault="00DD4BCC" w:rsidP="00986815">
      <w:pPr>
        <w:shd w:val="clear" w:color="auto" w:fill="FFFFFF"/>
        <w:ind w:firstLine="720"/>
        <w:jc w:val="both"/>
        <w:rPr>
          <w:rFonts w:ascii="Times New Roman" w:eastAsia="Times New Roman" w:hAnsi="Times New Roman" w:cs="Times New Roman"/>
          <w:color w:val="000000" w:themeColor="text1"/>
          <w:sz w:val="28"/>
          <w:szCs w:val="28"/>
          <w:lang w:val="ru-RU"/>
        </w:rPr>
      </w:pPr>
      <w:r w:rsidRPr="00981919">
        <w:rPr>
          <w:rFonts w:ascii="Times New Roman" w:eastAsia="Times New Roman" w:hAnsi="Times New Roman" w:cs="Times New Roman"/>
          <w:color w:val="000000" w:themeColor="text1"/>
          <w:sz w:val="28"/>
          <w:szCs w:val="28"/>
          <w:lang w:val="ru-RU"/>
        </w:rPr>
        <w:t>На поповнення бібліотечних фондів  спрямовано 5,0 тис. грн  ,за рахунок коштів,що передаються  із загального фонду   до спеціального  фонду  (бюджет розвитку )</w:t>
      </w:r>
    </w:p>
    <w:p w:rsidR="00A83B78" w:rsidRPr="00981919" w:rsidRDefault="00A83B78" w:rsidP="00DD4BCC">
      <w:pPr>
        <w:shd w:val="clear" w:color="auto" w:fill="FFFFFF"/>
        <w:jc w:val="both"/>
        <w:rPr>
          <w:rFonts w:ascii="Times New Roman" w:eastAsia="Times New Roman" w:hAnsi="Times New Roman" w:cs="Times New Roman"/>
          <w:color w:val="000000" w:themeColor="text1"/>
          <w:sz w:val="28"/>
          <w:szCs w:val="28"/>
          <w:lang w:val="ru-RU"/>
        </w:rPr>
      </w:pPr>
      <w:r w:rsidRPr="00981919">
        <w:rPr>
          <w:rFonts w:ascii="Times New Roman" w:eastAsia="Times New Roman" w:hAnsi="Times New Roman" w:cs="Times New Roman"/>
          <w:color w:val="000000" w:themeColor="text1"/>
          <w:sz w:val="28"/>
          <w:szCs w:val="28"/>
          <w:lang w:val="ru-RU"/>
        </w:rPr>
        <w:t xml:space="preserve">    Кошти спеціального  фонду    в сумі    20 тис. грн   передбачається  спрямувати  на придбання  матеріалів ,обладнанняя і оплату  відряджень.</w:t>
      </w:r>
    </w:p>
    <w:p w:rsidR="008A5A38" w:rsidRPr="00981919" w:rsidRDefault="00A83B78" w:rsidP="00DD4BCC">
      <w:pPr>
        <w:shd w:val="clear" w:color="auto" w:fill="FFFFFF"/>
        <w:jc w:val="both"/>
        <w:rPr>
          <w:rFonts w:ascii="Times New Roman" w:eastAsia="Times New Roman" w:hAnsi="Times New Roman" w:cs="Times New Roman"/>
          <w:color w:val="000000" w:themeColor="text1"/>
          <w:sz w:val="28"/>
          <w:szCs w:val="28"/>
          <w:lang w:val="ru-RU"/>
        </w:rPr>
      </w:pPr>
      <w:r w:rsidRPr="00981919">
        <w:rPr>
          <w:rFonts w:ascii="Times New Roman" w:eastAsia="Times New Roman" w:hAnsi="Times New Roman" w:cs="Times New Roman"/>
          <w:color w:val="000000" w:themeColor="text1"/>
          <w:sz w:val="28"/>
          <w:szCs w:val="28"/>
          <w:lang w:val="ru-RU"/>
        </w:rPr>
        <w:t xml:space="preserve"> П</w:t>
      </w:r>
      <w:r w:rsidR="008A5A38" w:rsidRPr="00981919">
        <w:rPr>
          <w:rFonts w:ascii="Times New Roman" w:eastAsia="Times New Roman" w:hAnsi="Times New Roman" w:cs="Times New Roman"/>
          <w:color w:val="000000" w:themeColor="text1"/>
          <w:sz w:val="28"/>
          <w:szCs w:val="28"/>
          <w:lang w:val="ru-RU"/>
        </w:rPr>
        <w:t xml:space="preserve">о окремих заходах по реалізації державних програм виділено кошти в сумі – </w:t>
      </w:r>
      <w:r w:rsidRPr="00981919">
        <w:rPr>
          <w:rFonts w:ascii="Times New Roman" w:eastAsia="Times New Roman" w:hAnsi="Times New Roman" w:cs="Times New Roman"/>
          <w:color w:val="000000" w:themeColor="text1"/>
          <w:sz w:val="28"/>
          <w:szCs w:val="28"/>
          <w:lang w:val="ru-RU"/>
        </w:rPr>
        <w:t>5</w:t>
      </w:r>
      <w:r w:rsidR="00986815" w:rsidRPr="00981919">
        <w:rPr>
          <w:rFonts w:ascii="Times New Roman" w:eastAsia="Times New Roman" w:hAnsi="Times New Roman" w:cs="Times New Roman"/>
          <w:color w:val="000000" w:themeColor="text1"/>
          <w:sz w:val="28"/>
          <w:szCs w:val="28"/>
          <w:lang w:val="ru-RU"/>
        </w:rPr>
        <w:t>5</w:t>
      </w:r>
      <w:r w:rsidR="008A5A38" w:rsidRPr="00981919">
        <w:rPr>
          <w:rFonts w:ascii="Times New Roman" w:eastAsia="Times New Roman" w:hAnsi="Times New Roman" w:cs="Times New Roman"/>
          <w:color w:val="000000" w:themeColor="text1"/>
          <w:sz w:val="28"/>
          <w:szCs w:val="28"/>
          <w:lang w:val="ru-RU"/>
        </w:rPr>
        <w:t>,0 тис.грн.:</w:t>
      </w:r>
    </w:p>
    <w:p w:rsidR="008A5A38" w:rsidRPr="00981919" w:rsidRDefault="008A5A38" w:rsidP="00E87F55">
      <w:pPr>
        <w:shd w:val="clear" w:color="auto" w:fill="FFFFFF"/>
        <w:ind w:firstLine="720"/>
        <w:jc w:val="both"/>
        <w:rPr>
          <w:rFonts w:ascii="Times New Roman" w:eastAsia="Times New Roman" w:hAnsi="Times New Roman" w:cs="Times New Roman"/>
          <w:color w:val="000000" w:themeColor="text1"/>
          <w:sz w:val="28"/>
          <w:szCs w:val="28"/>
          <w:lang w:val="ru-RU"/>
        </w:rPr>
      </w:pPr>
      <w:r w:rsidRPr="00981919">
        <w:rPr>
          <w:rFonts w:ascii="Times New Roman" w:eastAsia="Times New Roman" w:hAnsi="Times New Roman" w:cs="Times New Roman"/>
          <w:color w:val="000000" w:themeColor="text1"/>
          <w:sz w:val="28"/>
          <w:szCs w:val="28"/>
          <w:lang w:val="ru-RU"/>
        </w:rPr>
        <w:t xml:space="preserve">1. Програма </w:t>
      </w:r>
      <w:r w:rsidR="00986815" w:rsidRPr="00981919">
        <w:rPr>
          <w:rFonts w:ascii="Times New Roman" w:eastAsia="Times New Roman" w:hAnsi="Times New Roman" w:cs="Times New Roman"/>
          <w:color w:val="000000" w:themeColor="text1"/>
          <w:sz w:val="28"/>
          <w:szCs w:val="28"/>
          <w:lang w:val="ru-RU"/>
        </w:rPr>
        <w:t xml:space="preserve">відзначення державних свят, пам'ятних дат, історичних подій, ювілеїв, культурних заходів та вшанування видатних людей </w:t>
      </w:r>
      <w:r w:rsidRPr="00981919">
        <w:rPr>
          <w:rFonts w:ascii="Times New Roman" w:eastAsia="Times New Roman" w:hAnsi="Times New Roman" w:cs="Times New Roman"/>
          <w:color w:val="000000" w:themeColor="text1"/>
          <w:sz w:val="28"/>
          <w:szCs w:val="28"/>
          <w:lang w:val="ru-RU"/>
        </w:rPr>
        <w:t xml:space="preserve">– </w:t>
      </w:r>
      <w:r w:rsidR="00986815" w:rsidRPr="00981919">
        <w:rPr>
          <w:rFonts w:ascii="Times New Roman" w:eastAsia="Times New Roman" w:hAnsi="Times New Roman" w:cs="Times New Roman"/>
          <w:color w:val="000000" w:themeColor="text1"/>
          <w:sz w:val="28"/>
          <w:szCs w:val="28"/>
          <w:lang w:val="ru-RU"/>
        </w:rPr>
        <w:t>2</w:t>
      </w:r>
      <w:r w:rsidRPr="00981919">
        <w:rPr>
          <w:rFonts w:ascii="Times New Roman" w:eastAsia="Times New Roman" w:hAnsi="Times New Roman" w:cs="Times New Roman"/>
          <w:color w:val="000000" w:themeColor="text1"/>
          <w:sz w:val="28"/>
          <w:szCs w:val="28"/>
          <w:lang w:val="ru-RU"/>
        </w:rPr>
        <w:t>0,0 тис.грн.</w:t>
      </w:r>
    </w:p>
    <w:p w:rsidR="008A5A38" w:rsidRPr="00981919" w:rsidRDefault="008A5A38" w:rsidP="00E87F55">
      <w:pPr>
        <w:shd w:val="clear" w:color="auto" w:fill="FFFFFF"/>
        <w:ind w:firstLine="720"/>
        <w:jc w:val="both"/>
        <w:rPr>
          <w:rFonts w:ascii="Times New Roman" w:eastAsia="Times New Roman" w:hAnsi="Times New Roman" w:cs="Times New Roman"/>
          <w:color w:val="000000" w:themeColor="text1"/>
          <w:sz w:val="28"/>
          <w:szCs w:val="28"/>
          <w:lang w:val="ru-RU"/>
        </w:rPr>
      </w:pPr>
      <w:r w:rsidRPr="00981919">
        <w:rPr>
          <w:rFonts w:ascii="Times New Roman" w:eastAsia="Times New Roman" w:hAnsi="Times New Roman" w:cs="Times New Roman"/>
          <w:color w:val="000000" w:themeColor="text1"/>
          <w:sz w:val="28"/>
          <w:szCs w:val="28"/>
          <w:lang w:val="ru-RU"/>
        </w:rPr>
        <w:t xml:space="preserve">2.Програма розвитку фізичної культури та спорту </w:t>
      </w:r>
      <w:r w:rsidR="00986815" w:rsidRPr="00981919">
        <w:rPr>
          <w:rFonts w:ascii="Times New Roman" w:eastAsia="Times New Roman" w:hAnsi="Times New Roman" w:cs="Times New Roman"/>
          <w:color w:val="000000" w:themeColor="text1"/>
          <w:sz w:val="28"/>
          <w:szCs w:val="28"/>
          <w:lang w:val="ru-RU"/>
        </w:rPr>
        <w:t xml:space="preserve">Смідинської </w:t>
      </w:r>
      <w:r w:rsidRPr="00981919">
        <w:rPr>
          <w:rFonts w:ascii="Times New Roman" w:eastAsia="Times New Roman" w:hAnsi="Times New Roman" w:cs="Times New Roman"/>
          <w:color w:val="000000" w:themeColor="text1"/>
          <w:sz w:val="28"/>
          <w:szCs w:val="28"/>
          <w:lang w:val="ru-RU"/>
        </w:rPr>
        <w:t>сільської ради на 201</w:t>
      </w:r>
      <w:r w:rsidR="00986815" w:rsidRPr="00981919">
        <w:rPr>
          <w:rFonts w:ascii="Times New Roman" w:eastAsia="Times New Roman" w:hAnsi="Times New Roman" w:cs="Times New Roman"/>
          <w:color w:val="000000" w:themeColor="text1"/>
          <w:sz w:val="28"/>
          <w:szCs w:val="28"/>
          <w:lang w:val="ru-RU"/>
        </w:rPr>
        <w:t>8</w:t>
      </w:r>
      <w:r w:rsidRPr="00981919">
        <w:rPr>
          <w:rFonts w:ascii="Times New Roman" w:eastAsia="Times New Roman" w:hAnsi="Times New Roman" w:cs="Times New Roman"/>
          <w:color w:val="000000" w:themeColor="text1"/>
          <w:sz w:val="28"/>
          <w:szCs w:val="28"/>
          <w:lang w:val="ru-RU"/>
        </w:rPr>
        <w:t xml:space="preserve">-2022 роки – </w:t>
      </w:r>
      <w:r w:rsidR="00DD4BCC" w:rsidRPr="00981919">
        <w:rPr>
          <w:rFonts w:ascii="Times New Roman" w:eastAsia="Times New Roman" w:hAnsi="Times New Roman" w:cs="Times New Roman"/>
          <w:color w:val="000000" w:themeColor="text1"/>
          <w:sz w:val="28"/>
          <w:szCs w:val="28"/>
          <w:lang w:val="ru-RU"/>
        </w:rPr>
        <w:t>30</w:t>
      </w:r>
      <w:r w:rsidRPr="00981919">
        <w:rPr>
          <w:rFonts w:ascii="Times New Roman" w:eastAsia="Times New Roman" w:hAnsi="Times New Roman" w:cs="Times New Roman"/>
          <w:color w:val="000000" w:themeColor="text1"/>
          <w:sz w:val="28"/>
          <w:szCs w:val="28"/>
          <w:lang w:val="ru-RU"/>
        </w:rPr>
        <w:t>,0 тис.грн.</w:t>
      </w:r>
    </w:p>
    <w:p w:rsidR="00A83B78" w:rsidRPr="00981919" w:rsidRDefault="00A83B78" w:rsidP="00986815">
      <w:pPr>
        <w:shd w:val="clear" w:color="auto" w:fill="FFFFFF"/>
        <w:ind w:firstLine="720"/>
        <w:jc w:val="center"/>
        <w:rPr>
          <w:rFonts w:ascii="Times New Roman" w:eastAsia="Times New Roman" w:hAnsi="Times New Roman" w:cs="Times New Roman"/>
          <w:b/>
          <w:bCs/>
          <w:color w:val="000000" w:themeColor="text1"/>
          <w:sz w:val="28"/>
          <w:szCs w:val="28"/>
          <w:lang w:val="ru-RU"/>
        </w:rPr>
      </w:pPr>
    </w:p>
    <w:p w:rsidR="008A5A38" w:rsidRPr="00981919" w:rsidRDefault="008A5A38" w:rsidP="00986815">
      <w:pPr>
        <w:shd w:val="clear" w:color="auto" w:fill="FFFFFF"/>
        <w:ind w:firstLine="720"/>
        <w:jc w:val="center"/>
        <w:rPr>
          <w:rFonts w:ascii="Times New Roman" w:eastAsia="Times New Roman" w:hAnsi="Times New Roman" w:cs="Times New Roman"/>
          <w:color w:val="000000" w:themeColor="text1"/>
          <w:sz w:val="28"/>
          <w:szCs w:val="28"/>
          <w:lang w:val="ru-RU"/>
        </w:rPr>
      </w:pPr>
      <w:r w:rsidRPr="00981919">
        <w:rPr>
          <w:rFonts w:ascii="Times New Roman" w:eastAsia="Times New Roman" w:hAnsi="Times New Roman" w:cs="Times New Roman"/>
          <w:b/>
          <w:bCs/>
          <w:color w:val="000000" w:themeColor="text1"/>
          <w:sz w:val="28"/>
          <w:szCs w:val="28"/>
          <w:lang w:val="ru-RU"/>
        </w:rPr>
        <w:t>Реалізація програм в галузі сільського господарства</w:t>
      </w:r>
    </w:p>
    <w:p w:rsidR="008A5A38" w:rsidRPr="00981919" w:rsidRDefault="008A5A38" w:rsidP="00E87F55">
      <w:pPr>
        <w:shd w:val="clear" w:color="auto" w:fill="FFFFFF"/>
        <w:ind w:firstLine="720"/>
        <w:jc w:val="both"/>
        <w:rPr>
          <w:rFonts w:ascii="Times New Roman" w:eastAsia="Times New Roman" w:hAnsi="Times New Roman" w:cs="Times New Roman"/>
          <w:color w:val="000000" w:themeColor="text1"/>
          <w:sz w:val="28"/>
          <w:szCs w:val="28"/>
          <w:lang w:val="ru-RU"/>
        </w:rPr>
      </w:pPr>
      <w:r w:rsidRPr="00981919">
        <w:rPr>
          <w:rFonts w:ascii="Times New Roman" w:eastAsia="Times New Roman" w:hAnsi="Times New Roman" w:cs="Times New Roman"/>
          <w:color w:val="000000" w:themeColor="text1"/>
          <w:sz w:val="28"/>
          <w:szCs w:val="28"/>
          <w:lang w:val="ru-RU"/>
        </w:rPr>
        <w:t>У цілому по головному розпоряднику</w:t>
      </w:r>
      <w:r w:rsidRPr="00981919">
        <w:rPr>
          <w:rFonts w:ascii="Times New Roman" w:eastAsia="Times New Roman" w:hAnsi="Times New Roman" w:cs="Times New Roman"/>
          <w:color w:val="000000" w:themeColor="text1"/>
          <w:sz w:val="28"/>
          <w:szCs w:val="28"/>
        </w:rPr>
        <w:t> </w:t>
      </w:r>
      <w:r w:rsidR="00A83B78" w:rsidRPr="00981919">
        <w:rPr>
          <w:rFonts w:ascii="Times New Roman" w:eastAsia="Times New Roman" w:hAnsi="Times New Roman" w:cs="Times New Roman"/>
          <w:color w:val="000000" w:themeColor="text1"/>
          <w:sz w:val="28"/>
          <w:szCs w:val="28"/>
          <w:lang w:val="ru-RU"/>
        </w:rPr>
        <w:t xml:space="preserve"> коштів у 2020</w:t>
      </w:r>
      <w:r w:rsidRPr="00981919">
        <w:rPr>
          <w:rFonts w:ascii="Times New Roman" w:eastAsia="Times New Roman" w:hAnsi="Times New Roman" w:cs="Times New Roman"/>
          <w:color w:val="000000" w:themeColor="text1"/>
          <w:sz w:val="28"/>
          <w:szCs w:val="28"/>
          <w:lang w:val="ru-RU"/>
        </w:rPr>
        <w:t xml:space="preserve"> році передбачаються видатки у сумі </w:t>
      </w:r>
      <w:r w:rsidR="00986815" w:rsidRPr="00981919">
        <w:rPr>
          <w:rFonts w:ascii="Times New Roman" w:eastAsia="Times New Roman" w:hAnsi="Times New Roman" w:cs="Times New Roman"/>
          <w:color w:val="000000" w:themeColor="text1"/>
          <w:sz w:val="28"/>
          <w:szCs w:val="28"/>
          <w:lang w:val="ru-RU"/>
        </w:rPr>
        <w:t>2</w:t>
      </w:r>
      <w:r w:rsidRPr="00981919">
        <w:rPr>
          <w:rFonts w:ascii="Times New Roman" w:eastAsia="Times New Roman" w:hAnsi="Times New Roman" w:cs="Times New Roman"/>
          <w:color w:val="000000" w:themeColor="text1"/>
          <w:sz w:val="28"/>
          <w:szCs w:val="28"/>
          <w:lang w:val="ru-RU"/>
        </w:rPr>
        <w:t>0,0 тис. грн</w:t>
      </w:r>
      <w:r w:rsidRPr="00981919">
        <w:rPr>
          <w:rFonts w:ascii="Times New Roman" w:eastAsia="Times New Roman" w:hAnsi="Times New Roman" w:cs="Times New Roman"/>
          <w:b/>
          <w:bCs/>
          <w:color w:val="000000" w:themeColor="text1"/>
          <w:sz w:val="28"/>
          <w:szCs w:val="28"/>
          <w:lang w:val="ru-RU"/>
        </w:rPr>
        <w:t>.</w:t>
      </w:r>
      <w:r w:rsidRPr="00981919">
        <w:rPr>
          <w:rFonts w:ascii="Times New Roman" w:eastAsia="Times New Roman" w:hAnsi="Times New Roman" w:cs="Times New Roman"/>
          <w:color w:val="000000" w:themeColor="text1"/>
          <w:sz w:val="28"/>
          <w:szCs w:val="28"/>
          <w:lang w:val="ru-RU"/>
        </w:rPr>
        <w:t>коштів загального фонду. Фінансовий ресурс заплановано спрямувати:</w:t>
      </w:r>
    </w:p>
    <w:p w:rsidR="008A5A38" w:rsidRPr="00981919" w:rsidRDefault="00050175" w:rsidP="00E87F55">
      <w:pPr>
        <w:numPr>
          <w:ilvl w:val="0"/>
          <w:numId w:val="2"/>
        </w:numPr>
        <w:shd w:val="clear" w:color="auto" w:fill="FFFFFF"/>
        <w:ind w:left="0" w:firstLine="720"/>
        <w:jc w:val="both"/>
        <w:rPr>
          <w:rFonts w:ascii="Times New Roman" w:eastAsia="Times New Roman" w:hAnsi="Times New Roman" w:cs="Times New Roman"/>
          <w:color w:val="000000" w:themeColor="text1"/>
          <w:sz w:val="28"/>
          <w:szCs w:val="28"/>
          <w:lang w:val="ru-RU"/>
        </w:rPr>
      </w:pPr>
      <w:r w:rsidRPr="00981919">
        <w:rPr>
          <w:rFonts w:ascii="Times New Roman" w:eastAsia="Times New Roman" w:hAnsi="Times New Roman" w:cs="Times New Roman"/>
          <w:color w:val="000000" w:themeColor="text1"/>
          <w:sz w:val="28"/>
          <w:szCs w:val="28"/>
          <w:lang w:val="ru-RU"/>
        </w:rPr>
        <w:t>виплата дотації за утримання телиць та нетелів в ОСГ, які народилися в результаті штучного осіменіння, вирощені і утримуються в цьому господарстві до 2-віку</w:t>
      </w:r>
      <w:r w:rsidR="008A5A38" w:rsidRPr="00981919">
        <w:rPr>
          <w:rFonts w:ascii="Times New Roman" w:eastAsia="Times New Roman" w:hAnsi="Times New Roman" w:cs="Times New Roman"/>
          <w:color w:val="000000" w:themeColor="text1"/>
          <w:sz w:val="28"/>
          <w:szCs w:val="28"/>
          <w:lang w:val="ru-RU"/>
        </w:rPr>
        <w:t xml:space="preserve"> – </w:t>
      </w:r>
      <w:r w:rsidRPr="00981919">
        <w:rPr>
          <w:rFonts w:ascii="Times New Roman" w:eastAsia="Times New Roman" w:hAnsi="Times New Roman" w:cs="Times New Roman"/>
          <w:color w:val="000000" w:themeColor="text1"/>
          <w:sz w:val="28"/>
          <w:szCs w:val="28"/>
          <w:lang w:val="ru-RU"/>
        </w:rPr>
        <w:t>5</w:t>
      </w:r>
      <w:r w:rsidR="008A5A38" w:rsidRPr="00981919">
        <w:rPr>
          <w:rFonts w:ascii="Times New Roman" w:eastAsia="Times New Roman" w:hAnsi="Times New Roman" w:cs="Times New Roman"/>
          <w:color w:val="000000" w:themeColor="text1"/>
          <w:sz w:val="28"/>
          <w:szCs w:val="28"/>
          <w:lang w:val="ru-RU"/>
        </w:rPr>
        <w:t>,0 грн.</w:t>
      </w:r>
    </w:p>
    <w:p w:rsidR="008A5A38" w:rsidRPr="00981919" w:rsidRDefault="008A5A38" w:rsidP="00E87F55">
      <w:pPr>
        <w:numPr>
          <w:ilvl w:val="0"/>
          <w:numId w:val="2"/>
        </w:numPr>
        <w:shd w:val="clear" w:color="auto" w:fill="FFFFFF"/>
        <w:ind w:left="0" w:firstLine="720"/>
        <w:jc w:val="both"/>
        <w:rPr>
          <w:rFonts w:ascii="Times New Roman" w:eastAsia="Times New Roman" w:hAnsi="Times New Roman" w:cs="Times New Roman"/>
          <w:color w:val="000000" w:themeColor="text1"/>
          <w:sz w:val="28"/>
          <w:szCs w:val="28"/>
          <w:lang w:val="ru-RU"/>
        </w:rPr>
      </w:pPr>
      <w:r w:rsidRPr="00981919">
        <w:rPr>
          <w:rFonts w:ascii="Times New Roman" w:eastAsia="Times New Roman" w:hAnsi="Times New Roman" w:cs="Times New Roman"/>
          <w:color w:val="000000" w:themeColor="text1"/>
          <w:sz w:val="28"/>
          <w:szCs w:val="28"/>
          <w:lang w:val="ru-RU"/>
        </w:rPr>
        <w:t xml:space="preserve">Виплата дотацій власникам ОСГ, які отримують </w:t>
      </w:r>
      <w:r w:rsidR="00050175" w:rsidRPr="00981919">
        <w:rPr>
          <w:rFonts w:ascii="Times New Roman" w:eastAsia="Times New Roman" w:hAnsi="Times New Roman" w:cs="Times New Roman"/>
          <w:color w:val="000000" w:themeColor="text1"/>
          <w:sz w:val="28"/>
          <w:szCs w:val="28"/>
          <w:lang w:val="ru-RU"/>
        </w:rPr>
        <w:t>три</w:t>
      </w:r>
      <w:r w:rsidRPr="00981919">
        <w:rPr>
          <w:rFonts w:ascii="Times New Roman" w:eastAsia="Times New Roman" w:hAnsi="Times New Roman" w:cs="Times New Roman"/>
          <w:color w:val="000000" w:themeColor="text1"/>
          <w:sz w:val="28"/>
          <w:szCs w:val="28"/>
          <w:lang w:val="ru-RU"/>
        </w:rPr>
        <w:t xml:space="preserve"> і більше корови – 1</w:t>
      </w:r>
      <w:r w:rsidR="00050175" w:rsidRPr="00981919">
        <w:rPr>
          <w:rFonts w:ascii="Times New Roman" w:eastAsia="Times New Roman" w:hAnsi="Times New Roman" w:cs="Times New Roman"/>
          <w:color w:val="000000" w:themeColor="text1"/>
          <w:sz w:val="28"/>
          <w:szCs w:val="28"/>
          <w:lang w:val="ru-RU"/>
        </w:rPr>
        <w:t>0</w:t>
      </w:r>
      <w:r w:rsidRPr="00981919">
        <w:rPr>
          <w:rFonts w:ascii="Times New Roman" w:eastAsia="Times New Roman" w:hAnsi="Times New Roman" w:cs="Times New Roman"/>
          <w:color w:val="000000" w:themeColor="text1"/>
          <w:sz w:val="28"/>
          <w:szCs w:val="28"/>
          <w:lang w:val="ru-RU"/>
        </w:rPr>
        <w:t>,0 грн.</w:t>
      </w:r>
    </w:p>
    <w:p w:rsidR="008A5A38" w:rsidRPr="00981919" w:rsidRDefault="00050175" w:rsidP="00E87F55">
      <w:pPr>
        <w:numPr>
          <w:ilvl w:val="0"/>
          <w:numId w:val="2"/>
        </w:numPr>
        <w:shd w:val="clear" w:color="auto" w:fill="FFFFFF"/>
        <w:ind w:left="0" w:firstLine="720"/>
        <w:jc w:val="both"/>
        <w:rPr>
          <w:rFonts w:ascii="Times New Roman" w:eastAsia="Times New Roman" w:hAnsi="Times New Roman" w:cs="Times New Roman"/>
          <w:color w:val="000000" w:themeColor="text1"/>
          <w:sz w:val="28"/>
          <w:szCs w:val="28"/>
          <w:lang w:val="ru-RU"/>
        </w:rPr>
      </w:pPr>
      <w:r w:rsidRPr="00981919">
        <w:rPr>
          <w:rFonts w:ascii="Times New Roman" w:eastAsia="Times New Roman" w:hAnsi="Times New Roman" w:cs="Times New Roman"/>
          <w:color w:val="000000" w:themeColor="text1"/>
          <w:sz w:val="28"/>
          <w:szCs w:val="28"/>
          <w:lang w:val="ru-RU"/>
        </w:rPr>
        <w:t xml:space="preserve">Дотація особистим та фермерським господарствам, які мають в обробітку до 50 га землі, за посадку садів, виноградників і ягідників </w:t>
      </w:r>
      <w:r w:rsidR="008A5A38" w:rsidRPr="00981919">
        <w:rPr>
          <w:rFonts w:ascii="Times New Roman" w:eastAsia="Times New Roman" w:hAnsi="Times New Roman" w:cs="Times New Roman"/>
          <w:color w:val="000000" w:themeColor="text1"/>
          <w:sz w:val="28"/>
          <w:szCs w:val="28"/>
          <w:lang w:val="ru-RU"/>
        </w:rPr>
        <w:t>– 5,0 грн</w:t>
      </w:r>
    </w:p>
    <w:p w:rsidR="00A83B78" w:rsidRPr="00981919" w:rsidRDefault="00A83B78" w:rsidP="00050175">
      <w:pPr>
        <w:shd w:val="clear" w:color="auto" w:fill="FFFFFF"/>
        <w:ind w:firstLine="720"/>
        <w:jc w:val="center"/>
        <w:rPr>
          <w:rFonts w:ascii="Times New Roman" w:eastAsia="Times New Roman" w:hAnsi="Times New Roman" w:cs="Times New Roman"/>
          <w:b/>
          <w:bCs/>
          <w:color w:val="000000" w:themeColor="text1"/>
          <w:sz w:val="28"/>
          <w:szCs w:val="28"/>
          <w:lang w:val="ru-RU"/>
        </w:rPr>
      </w:pPr>
    </w:p>
    <w:p w:rsidR="00A83B78" w:rsidRPr="00981919" w:rsidRDefault="00A83B78" w:rsidP="00050175">
      <w:pPr>
        <w:shd w:val="clear" w:color="auto" w:fill="FFFFFF"/>
        <w:ind w:firstLine="720"/>
        <w:jc w:val="center"/>
        <w:rPr>
          <w:rFonts w:ascii="Times New Roman" w:eastAsia="Times New Roman" w:hAnsi="Times New Roman" w:cs="Times New Roman"/>
          <w:b/>
          <w:bCs/>
          <w:color w:val="000000" w:themeColor="text1"/>
          <w:sz w:val="28"/>
          <w:szCs w:val="28"/>
          <w:lang w:val="ru-RU"/>
        </w:rPr>
      </w:pPr>
    </w:p>
    <w:p w:rsidR="008A5A38" w:rsidRPr="00981919" w:rsidRDefault="008A5A38" w:rsidP="00050175">
      <w:pPr>
        <w:shd w:val="clear" w:color="auto" w:fill="FFFFFF"/>
        <w:ind w:firstLine="720"/>
        <w:jc w:val="center"/>
        <w:rPr>
          <w:rFonts w:ascii="Times New Roman" w:eastAsia="Times New Roman" w:hAnsi="Times New Roman" w:cs="Times New Roman"/>
          <w:color w:val="000000" w:themeColor="text1"/>
          <w:sz w:val="28"/>
          <w:szCs w:val="28"/>
          <w:lang w:val="ru-RU"/>
        </w:rPr>
      </w:pPr>
      <w:r w:rsidRPr="00981919">
        <w:rPr>
          <w:rFonts w:ascii="Times New Roman" w:eastAsia="Times New Roman" w:hAnsi="Times New Roman" w:cs="Times New Roman"/>
          <w:b/>
          <w:bCs/>
          <w:color w:val="000000" w:themeColor="text1"/>
          <w:sz w:val="28"/>
          <w:szCs w:val="28"/>
          <w:lang w:val="ru-RU"/>
        </w:rPr>
        <w:t>Організація благоустрою населених пунктів</w:t>
      </w:r>
    </w:p>
    <w:p w:rsidR="008A5A38" w:rsidRPr="00981919" w:rsidRDefault="008A5A38" w:rsidP="00E87F55">
      <w:pPr>
        <w:shd w:val="clear" w:color="auto" w:fill="FFFFFF"/>
        <w:ind w:firstLine="720"/>
        <w:jc w:val="both"/>
        <w:rPr>
          <w:rFonts w:ascii="Times New Roman" w:eastAsia="Times New Roman" w:hAnsi="Times New Roman" w:cs="Times New Roman"/>
          <w:color w:val="000000" w:themeColor="text1"/>
          <w:sz w:val="28"/>
          <w:szCs w:val="28"/>
          <w:lang w:val="uk-UA"/>
        </w:rPr>
      </w:pPr>
      <w:r w:rsidRPr="00981919">
        <w:rPr>
          <w:rFonts w:ascii="Times New Roman" w:eastAsia="Times New Roman" w:hAnsi="Times New Roman" w:cs="Times New Roman"/>
          <w:color w:val="000000" w:themeColor="text1"/>
          <w:sz w:val="28"/>
          <w:szCs w:val="28"/>
        </w:rPr>
        <w:t> </w:t>
      </w:r>
      <w:r w:rsidRPr="00981919">
        <w:rPr>
          <w:rFonts w:ascii="Times New Roman" w:eastAsia="Times New Roman" w:hAnsi="Times New Roman" w:cs="Times New Roman"/>
          <w:color w:val="000000" w:themeColor="text1"/>
          <w:sz w:val="28"/>
          <w:szCs w:val="28"/>
          <w:lang w:val="ru-RU"/>
        </w:rPr>
        <w:t xml:space="preserve">Для виконання Програми благоустрою території </w:t>
      </w:r>
      <w:r w:rsidR="00050175" w:rsidRPr="00981919">
        <w:rPr>
          <w:rFonts w:ascii="Times New Roman" w:eastAsia="Times New Roman" w:hAnsi="Times New Roman" w:cs="Times New Roman"/>
          <w:color w:val="000000" w:themeColor="text1"/>
          <w:sz w:val="28"/>
          <w:szCs w:val="28"/>
          <w:lang w:val="ru-RU"/>
        </w:rPr>
        <w:t>Смідинської</w:t>
      </w:r>
      <w:r w:rsidRPr="00981919">
        <w:rPr>
          <w:rFonts w:ascii="Times New Roman" w:eastAsia="Times New Roman" w:hAnsi="Times New Roman" w:cs="Times New Roman"/>
          <w:color w:val="000000" w:themeColor="text1"/>
          <w:sz w:val="28"/>
          <w:szCs w:val="28"/>
          <w:lang w:val="ru-RU"/>
        </w:rPr>
        <w:t xml:space="preserve"> сільської ради виділено кошти в сумі </w:t>
      </w:r>
      <w:r w:rsidR="00A83B78" w:rsidRPr="00981919">
        <w:rPr>
          <w:rFonts w:ascii="Times New Roman" w:eastAsia="Times New Roman" w:hAnsi="Times New Roman" w:cs="Times New Roman"/>
          <w:color w:val="000000" w:themeColor="text1"/>
          <w:sz w:val="28"/>
          <w:szCs w:val="28"/>
          <w:lang w:val="ru-RU"/>
        </w:rPr>
        <w:t>73</w:t>
      </w:r>
      <w:r w:rsidRPr="00981919">
        <w:rPr>
          <w:rFonts w:ascii="Times New Roman" w:eastAsia="Times New Roman" w:hAnsi="Times New Roman" w:cs="Times New Roman"/>
          <w:color w:val="000000" w:themeColor="text1"/>
          <w:sz w:val="28"/>
          <w:szCs w:val="28"/>
          <w:lang w:val="ru-RU"/>
        </w:rPr>
        <w:t>,</w:t>
      </w:r>
      <w:r w:rsidR="00050175" w:rsidRPr="00981919">
        <w:rPr>
          <w:rFonts w:ascii="Times New Roman" w:eastAsia="Times New Roman" w:hAnsi="Times New Roman" w:cs="Times New Roman"/>
          <w:color w:val="000000" w:themeColor="text1"/>
          <w:sz w:val="28"/>
          <w:szCs w:val="28"/>
          <w:lang w:val="ru-RU"/>
        </w:rPr>
        <w:t xml:space="preserve"> </w:t>
      </w:r>
      <w:r w:rsidR="008B3417" w:rsidRPr="00981919">
        <w:rPr>
          <w:rFonts w:ascii="Times New Roman" w:eastAsia="Times New Roman" w:hAnsi="Times New Roman" w:cs="Times New Roman"/>
          <w:color w:val="000000" w:themeColor="text1"/>
          <w:sz w:val="28"/>
          <w:szCs w:val="28"/>
          <w:lang w:val="ru-RU"/>
        </w:rPr>
        <w:t xml:space="preserve">0 тис. грн. </w:t>
      </w:r>
      <w:r w:rsidR="00A83B78" w:rsidRPr="00981919">
        <w:rPr>
          <w:rFonts w:ascii="Times New Roman" w:eastAsia="Times New Roman" w:hAnsi="Times New Roman" w:cs="Times New Roman"/>
          <w:color w:val="000000" w:themeColor="text1"/>
          <w:sz w:val="28"/>
          <w:szCs w:val="28"/>
          <w:lang w:val="ru-RU"/>
        </w:rPr>
        <w:t>65</w:t>
      </w:r>
      <w:r w:rsidR="00C230EE" w:rsidRPr="00981919">
        <w:rPr>
          <w:rFonts w:ascii="Times New Roman" w:eastAsia="Times New Roman" w:hAnsi="Times New Roman" w:cs="Times New Roman"/>
          <w:color w:val="000000" w:themeColor="text1"/>
          <w:sz w:val="28"/>
          <w:szCs w:val="28"/>
          <w:lang w:val="ru-RU"/>
        </w:rPr>
        <w:t xml:space="preserve"> тис. грн. сплановано  на проплату за енер</w:t>
      </w:r>
      <w:r w:rsidR="00F920F4" w:rsidRPr="00981919">
        <w:rPr>
          <w:rFonts w:ascii="Times New Roman" w:eastAsia="Times New Roman" w:hAnsi="Times New Roman" w:cs="Times New Roman"/>
          <w:color w:val="000000" w:themeColor="text1"/>
          <w:sz w:val="28"/>
          <w:szCs w:val="28"/>
          <w:lang w:val="ru-RU"/>
        </w:rPr>
        <w:t xml:space="preserve">гоносії  вуличного освітлення </w:t>
      </w:r>
      <w:r w:rsidR="00A83B78" w:rsidRPr="00981919">
        <w:rPr>
          <w:rFonts w:ascii="Times New Roman" w:eastAsia="Times New Roman" w:hAnsi="Times New Roman" w:cs="Times New Roman"/>
          <w:color w:val="000000" w:themeColor="text1"/>
          <w:sz w:val="28"/>
          <w:szCs w:val="28"/>
          <w:lang w:val="ru-RU"/>
        </w:rPr>
        <w:t>8</w:t>
      </w:r>
      <w:r w:rsidR="00C230EE" w:rsidRPr="00981919">
        <w:rPr>
          <w:rFonts w:ascii="Times New Roman" w:eastAsia="Times New Roman" w:hAnsi="Times New Roman" w:cs="Times New Roman"/>
          <w:color w:val="000000" w:themeColor="text1"/>
          <w:sz w:val="28"/>
          <w:szCs w:val="28"/>
          <w:lang w:val="ru-RU"/>
        </w:rPr>
        <w:t xml:space="preserve">,00 тис.грн. за оперативно-технічне обслуговування </w:t>
      </w:r>
      <w:r w:rsidRPr="00981919">
        <w:rPr>
          <w:rFonts w:ascii="Times New Roman" w:eastAsia="Times New Roman" w:hAnsi="Times New Roman" w:cs="Times New Roman"/>
          <w:b/>
          <w:bCs/>
          <w:color w:val="000000" w:themeColor="text1"/>
          <w:sz w:val="28"/>
          <w:szCs w:val="28"/>
        </w:rPr>
        <w:t> </w:t>
      </w:r>
      <w:r w:rsidR="00C230EE" w:rsidRPr="00981919">
        <w:rPr>
          <w:rFonts w:ascii="Times New Roman" w:eastAsia="Times New Roman" w:hAnsi="Times New Roman" w:cs="Times New Roman"/>
          <w:bCs/>
          <w:color w:val="000000" w:themeColor="text1"/>
          <w:sz w:val="28"/>
          <w:szCs w:val="28"/>
          <w:lang w:val="uk-UA"/>
        </w:rPr>
        <w:t>вуличного освітлення.</w:t>
      </w:r>
    </w:p>
    <w:p w:rsidR="008A5A38" w:rsidRPr="00981919" w:rsidRDefault="00C65FE4" w:rsidP="00C65FE4">
      <w:pPr>
        <w:shd w:val="clear" w:color="auto" w:fill="FFFFFF"/>
        <w:tabs>
          <w:tab w:val="left" w:pos="2055"/>
        </w:tabs>
        <w:ind w:firstLine="720"/>
        <w:rPr>
          <w:rFonts w:ascii="Times New Roman" w:eastAsia="Times New Roman" w:hAnsi="Times New Roman" w:cs="Times New Roman"/>
          <w:b/>
          <w:color w:val="000000" w:themeColor="text1"/>
          <w:sz w:val="28"/>
          <w:szCs w:val="28"/>
          <w:lang w:val="ru-RU"/>
        </w:rPr>
      </w:pPr>
      <w:r w:rsidRPr="00981919">
        <w:rPr>
          <w:rFonts w:ascii="Times New Roman" w:eastAsia="Times New Roman" w:hAnsi="Times New Roman" w:cs="Times New Roman"/>
          <w:color w:val="000000" w:themeColor="text1"/>
          <w:sz w:val="28"/>
          <w:szCs w:val="28"/>
          <w:lang w:val="ru-RU"/>
        </w:rPr>
        <w:tab/>
      </w:r>
      <w:r w:rsidRPr="00981919">
        <w:rPr>
          <w:rFonts w:ascii="Times New Roman" w:eastAsia="Times New Roman" w:hAnsi="Times New Roman" w:cs="Times New Roman"/>
          <w:b/>
          <w:color w:val="000000" w:themeColor="text1"/>
          <w:sz w:val="28"/>
          <w:szCs w:val="28"/>
          <w:lang w:val="ru-RU"/>
        </w:rPr>
        <w:t>Резервний  фонд бюджету</w:t>
      </w:r>
    </w:p>
    <w:p w:rsidR="008A5A38" w:rsidRPr="00981919" w:rsidRDefault="008A5A38" w:rsidP="00E87F55">
      <w:pPr>
        <w:shd w:val="clear" w:color="auto" w:fill="FFFFFF"/>
        <w:ind w:firstLine="720"/>
        <w:jc w:val="both"/>
        <w:rPr>
          <w:rFonts w:ascii="Times New Roman" w:eastAsia="Times New Roman" w:hAnsi="Times New Roman" w:cs="Times New Roman"/>
          <w:color w:val="000000" w:themeColor="text1"/>
          <w:sz w:val="28"/>
          <w:szCs w:val="28"/>
          <w:lang w:val="ru-RU"/>
        </w:rPr>
      </w:pPr>
      <w:r w:rsidRPr="00981919">
        <w:rPr>
          <w:rFonts w:ascii="Times New Roman" w:eastAsia="Times New Roman" w:hAnsi="Times New Roman" w:cs="Times New Roman"/>
          <w:b/>
          <w:bCs/>
          <w:color w:val="000000" w:themeColor="text1"/>
          <w:sz w:val="28"/>
          <w:szCs w:val="28"/>
        </w:rPr>
        <w:lastRenderedPageBreak/>
        <w:t> </w:t>
      </w:r>
      <w:r w:rsidR="00C65FE4" w:rsidRPr="00981919">
        <w:rPr>
          <w:rFonts w:ascii="Times New Roman" w:eastAsia="Times New Roman" w:hAnsi="Times New Roman" w:cs="Times New Roman"/>
          <w:bCs/>
          <w:color w:val="000000" w:themeColor="text1"/>
          <w:sz w:val="28"/>
          <w:szCs w:val="28"/>
          <w:lang w:val="uk-UA"/>
        </w:rPr>
        <w:t xml:space="preserve">Для здійснення  заходів з ліквідаціїнаслідків надзвичайних  ситуацій  та заходів  пов»язаних  із запобіганням  виникненню надзвичайних  ситуацій  техногенного та природного характеру в бюджеті  об’єднаної  територіальної громади  пропонується  створити </w:t>
      </w:r>
      <w:r w:rsidR="00C65FE4" w:rsidRPr="00981919">
        <w:rPr>
          <w:rFonts w:ascii="Times New Roman" w:eastAsia="Times New Roman" w:hAnsi="Times New Roman" w:cs="Times New Roman"/>
          <w:color w:val="000000" w:themeColor="text1"/>
          <w:sz w:val="28"/>
          <w:szCs w:val="28"/>
          <w:lang w:val="ru-RU"/>
        </w:rPr>
        <w:t>р</w:t>
      </w:r>
      <w:r w:rsidRPr="00981919">
        <w:rPr>
          <w:rFonts w:ascii="Times New Roman" w:eastAsia="Times New Roman" w:hAnsi="Times New Roman" w:cs="Times New Roman"/>
          <w:color w:val="000000" w:themeColor="text1"/>
          <w:sz w:val="28"/>
          <w:szCs w:val="28"/>
          <w:lang w:val="ru-RU"/>
        </w:rPr>
        <w:t>езервний фон</w:t>
      </w:r>
      <w:r w:rsidR="00C65FE4" w:rsidRPr="00981919">
        <w:rPr>
          <w:rFonts w:ascii="Times New Roman" w:eastAsia="Times New Roman" w:hAnsi="Times New Roman" w:cs="Times New Roman"/>
          <w:color w:val="000000" w:themeColor="text1"/>
          <w:sz w:val="28"/>
          <w:szCs w:val="28"/>
          <w:lang w:val="ru-RU"/>
        </w:rPr>
        <w:t xml:space="preserve">д </w:t>
      </w:r>
      <w:r w:rsidRPr="00981919">
        <w:rPr>
          <w:rFonts w:ascii="Times New Roman" w:eastAsia="Times New Roman" w:hAnsi="Times New Roman" w:cs="Times New Roman"/>
          <w:color w:val="000000" w:themeColor="text1"/>
          <w:sz w:val="28"/>
          <w:szCs w:val="28"/>
          <w:lang w:val="ru-RU"/>
        </w:rPr>
        <w:t xml:space="preserve"> сумі </w:t>
      </w:r>
      <w:r w:rsidR="00A83B78" w:rsidRPr="00981919">
        <w:rPr>
          <w:rFonts w:ascii="Times New Roman" w:eastAsia="Times New Roman" w:hAnsi="Times New Roman" w:cs="Times New Roman"/>
          <w:color w:val="000000" w:themeColor="text1"/>
          <w:sz w:val="28"/>
          <w:szCs w:val="28"/>
          <w:lang w:val="ru-RU"/>
        </w:rPr>
        <w:t>7</w:t>
      </w:r>
      <w:r w:rsidRPr="00981919">
        <w:rPr>
          <w:rFonts w:ascii="Times New Roman" w:eastAsia="Times New Roman" w:hAnsi="Times New Roman" w:cs="Times New Roman"/>
          <w:color w:val="000000" w:themeColor="text1"/>
          <w:sz w:val="28"/>
          <w:szCs w:val="28"/>
          <w:lang w:val="ru-RU"/>
        </w:rPr>
        <w:t>0,0 тис.грн.</w:t>
      </w:r>
      <w:r w:rsidR="00C65FE4" w:rsidRPr="00981919">
        <w:rPr>
          <w:rFonts w:ascii="Times New Roman" w:eastAsia="Times New Roman" w:hAnsi="Times New Roman" w:cs="Times New Roman"/>
          <w:color w:val="000000" w:themeColor="text1"/>
          <w:sz w:val="28"/>
          <w:szCs w:val="28"/>
          <w:lang w:val="ru-RU"/>
        </w:rPr>
        <w:t>,що не перевищує  одного відсотка  від обсягу  видатків загального фонду</w:t>
      </w:r>
      <w:r w:rsidR="001E4EDC" w:rsidRPr="00981919">
        <w:rPr>
          <w:rFonts w:ascii="Times New Roman" w:eastAsia="Times New Roman" w:hAnsi="Times New Roman" w:cs="Times New Roman"/>
          <w:color w:val="000000" w:themeColor="text1"/>
          <w:sz w:val="28"/>
          <w:szCs w:val="28"/>
          <w:lang w:val="ru-RU"/>
        </w:rPr>
        <w:t>.</w:t>
      </w:r>
    </w:p>
    <w:p w:rsidR="00A83B78" w:rsidRPr="00981919" w:rsidRDefault="0069105C" w:rsidP="00A83B78">
      <w:pPr>
        <w:jc w:val="center"/>
        <w:rPr>
          <w:rFonts w:ascii="Times New Roman" w:hAnsi="Times New Roman" w:cs="Times New Roman"/>
          <w:b/>
          <w:sz w:val="28"/>
          <w:szCs w:val="28"/>
          <w:lang w:val="ru-RU"/>
        </w:rPr>
      </w:pPr>
      <w:r w:rsidRPr="00981919">
        <w:rPr>
          <w:rFonts w:ascii="Times New Roman" w:hAnsi="Times New Roman" w:cs="Times New Roman"/>
          <w:b/>
          <w:sz w:val="28"/>
          <w:szCs w:val="28"/>
          <w:lang w:val="ru-RU"/>
        </w:rPr>
        <w:t>Охорона і раціональне використання  природних  ресурсів</w:t>
      </w:r>
    </w:p>
    <w:p w:rsidR="0069105C" w:rsidRPr="00981919" w:rsidRDefault="0069105C" w:rsidP="0069105C">
      <w:pPr>
        <w:tabs>
          <w:tab w:val="left" w:pos="780"/>
        </w:tabs>
        <w:rPr>
          <w:rFonts w:ascii="Times New Roman" w:hAnsi="Times New Roman" w:cs="Times New Roman"/>
          <w:sz w:val="28"/>
          <w:szCs w:val="28"/>
          <w:lang w:val="ru-RU"/>
        </w:rPr>
      </w:pPr>
      <w:r w:rsidRPr="00981919">
        <w:rPr>
          <w:rFonts w:ascii="Times New Roman" w:hAnsi="Times New Roman" w:cs="Times New Roman"/>
          <w:b/>
          <w:sz w:val="28"/>
          <w:szCs w:val="28"/>
          <w:lang w:val="ru-RU"/>
        </w:rPr>
        <w:tab/>
      </w:r>
      <w:r w:rsidRPr="00981919">
        <w:rPr>
          <w:rFonts w:ascii="Times New Roman" w:hAnsi="Times New Roman" w:cs="Times New Roman"/>
          <w:sz w:val="28"/>
          <w:szCs w:val="28"/>
          <w:lang w:val="ru-RU"/>
        </w:rPr>
        <w:t>Прийнято  «Програму  охорона   навколишнього  природнього середовища» спрямовано коштів 10,0тис. грн  для санітарної  очитки  прибережних смуг  та меліоративних  каналів .</w:t>
      </w:r>
    </w:p>
    <w:p w:rsidR="0069105C" w:rsidRPr="00981919" w:rsidRDefault="0069105C" w:rsidP="00A83B78">
      <w:pPr>
        <w:jc w:val="center"/>
        <w:rPr>
          <w:rFonts w:ascii="Times New Roman" w:hAnsi="Times New Roman" w:cs="Times New Roman"/>
          <w:b/>
          <w:sz w:val="28"/>
          <w:szCs w:val="28"/>
          <w:lang w:val="ru-RU"/>
        </w:rPr>
      </w:pPr>
    </w:p>
    <w:p w:rsidR="0069105C" w:rsidRPr="00981919" w:rsidRDefault="0069105C" w:rsidP="00A83B78">
      <w:pPr>
        <w:jc w:val="center"/>
        <w:rPr>
          <w:rFonts w:ascii="Times New Roman" w:hAnsi="Times New Roman" w:cs="Times New Roman"/>
          <w:b/>
          <w:sz w:val="28"/>
          <w:szCs w:val="28"/>
          <w:lang w:val="ru-RU"/>
        </w:rPr>
      </w:pPr>
    </w:p>
    <w:p w:rsidR="0069105C" w:rsidRPr="00981919" w:rsidRDefault="0069105C" w:rsidP="00A83B78">
      <w:pPr>
        <w:jc w:val="center"/>
        <w:rPr>
          <w:rFonts w:ascii="Times New Roman" w:hAnsi="Times New Roman" w:cs="Times New Roman"/>
          <w:b/>
          <w:sz w:val="28"/>
          <w:szCs w:val="28"/>
          <w:lang w:val="ru-RU"/>
        </w:rPr>
      </w:pPr>
    </w:p>
    <w:p w:rsidR="0069105C" w:rsidRPr="00981919" w:rsidRDefault="0069105C" w:rsidP="00A83B78">
      <w:pPr>
        <w:jc w:val="center"/>
        <w:rPr>
          <w:rFonts w:ascii="Times New Roman" w:hAnsi="Times New Roman" w:cs="Times New Roman"/>
          <w:b/>
          <w:sz w:val="28"/>
          <w:szCs w:val="28"/>
          <w:lang w:val="ru-RU"/>
        </w:rPr>
      </w:pPr>
    </w:p>
    <w:p w:rsidR="00A83B78" w:rsidRPr="00981919" w:rsidRDefault="00A83B78" w:rsidP="00A83B78">
      <w:pPr>
        <w:jc w:val="center"/>
        <w:rPr>
          <w:rFonts w:ascii="Times New Roman" w:hAnsi="Times New Roman" w:cs="Times New Roman"/>
          <w:b/>
          <w:sz w:val="28"/>
          <w:szCs w:val="28"/>
          <w:lang w:val="ru-RU"/>
        </w:rPr>
      </w:pPr>
      <w:r w:rsidRPr="00981919">
        <w:rPr>
          <w:rFonts w:ascii="Times New Roman" w:hAnsi="Times New Roman" w:cs="Times New Roman"/>
          <w:b/>
          <w:sz w:val="28"/>
          <w:szCs w:val="28"/>
          <w:lang w:val="ru-RU"/>
        </w:rPr>
        <w:t xml:space="preserve">Місцева  пожежна  охорона </w:t>
      </w:r>
    </w:p>
    <w:p w:rsidR="00A83B78" w:rsidRPr="00981919" w:rsidRDefault="00A83B78" w:rsidP="00A83B78">
      <w:pPr>
        <w:jc w:val="both"/>
        <w:rPr>
          <w:rFonts w:ascii="Times New Roman" w:hAnsi="Times New Roman" w:cs="Times New Roman"/>
          <w:b/>
          <w:sz w:val="28"/>
          <w:szCs w:val="28"/>
          <w:lang w:val="ru-RU"/>
        </w:rPr>
      </w:pPr>
      <w:r w:rsidRPr="00981919">
        <w:rPr>
          <w:rFonts w:ascii="Times New Roman" w:hAnsi="Times New Roman" w:cs="Times New Roman"/>
          <w:b/>
          <w:sz w:val="28"/>
          <w:szCs w:val="28"/>
          <w:lang w:val="ru-RU"/>
        </w:rPr>
        <w:t xml:space="preserve">            </w:t>
      </w:r>
      <w:r w:rsidRPr="00981919">
        <w:rPr>
          <w:rFonts w:ascii="Times New Roman" w:hAnsi="Times New Roman" w:cs="Times New Roman"/>
          <w:sz w:val="28"/>
          <w:szCs w:val="28"/>
          <w:lang w:val="ru-RU"/>
        </w:rPr>
        <w:t xml:space="preserve">Видатки на місцеву пожежну  охорону  передбачені  в сумі </w:t>
      </w:r>
    </w:p>
    <w:p w:rsidR="00A83B78" w:rsidRPr="00981919" w:rsidRDefault="00A83B78" w:rsidP="00A83B78">
      <w:pPr>
        <w:ind w:firstLine="720"/>
        <w:jc w:val="both"/>
        <w:rPr>
          <w:rFonts w:ascii="Times New Roman" w:hAnsi="Times New Roman" w:cs="Times New Roman"/>
          <w:color w:val="000000" w:themeColor="text1"/>
          <w:sz w:val="28"/>
          <w:szCs w:val="28"/>
          <w:lang w:val="ru-RU"/>
        </w:rPr>
      </w:pPr>
      <w:r w:rsidRPr="00981919">
        <w:rPr>
          <w:rFonts w:ascii="Times New Roman" w:hAnsi="Times New Roman" w:cs="Times New Roman"/>
          <w:color w:val="000000" w:themeColor="text1"/>
          <w:sz w:val="28"/>
          <w:szCs w:val="28"/>
          <w:lang w:val="ru-RU"/>
        </w:rPr>
        <w:t>346,0 тис. грн. Заплановано виплату  заробітної плати 4 пожежникам    у розмірі 302,6 тис. грн. Відповідно  до нових  умов  оплати праці,які запроваджуються  з 1 січня 2020 року.  Також  передбачені видатки  на придбання  паливо- мастильних  матеріалів ,запчастин та  інші  видатки  на утримання  даної установи 43,4 тис. грн</w:t>
      </w:r>
    </w:p>
    <w:p w:rsidR="00A83B78" w:rsidRPr="00981919" w:rsidRDefault="00A83B78" w:rsidP="00A83B78">
      <w:pPr>
        <w:shd w:val="clear" w:color="auto" w:fill="FFFFFF"/>
        <w:ind w:firstLine="720"/>
        <w:jc w:val="both"/>
        <w:rPr>
          <w:rFonts w:ascii="Times New Roman" w:eastAsia="Times New Roman" w:hAnsi="Times New Roman" w:cs="Times New Roman"/>
          <w:b/>
          <w:bCs/>
          <w:color w:val="000000" w:themeColor="text1"/>
          <w:sz w:val="28"/>
          <w:szCs w:val="28"/>
          <w:lang w:val="ru-RU"/>
        </w:rPr>
      </w:pPr>
    </w:p>
    <w:p w:rsidR="00A83B78" w:rsidRPr="00981919" w:rsidRDefault="00A83B78" w:rsidP="00E87F55">
      <w:pPr>
        <w:shd w:val="clear" w:color="auto" w:fill="FFFFFF"/>
        <w:ind w:firstLine="720"/>
        <w:jc w:val="both"/>
        <w:rPr>
          <w:rFonts w:ascii="Times New Roman" w:eastAsia="Times New Roman" w:hAnsi="Times New Roman" w:cs="Times New Roman"/>
          <w:b/>
          <w:bCs/>
          <w:color w:val="000000" w:themeColor="text1"/>
          <w:sz w:val="28"/>
          <w:szCs w:val="28"/>
          <w:lang w:val="ru-RU"/>
        </w:rPr>
      </w:pPr>
    </w:p>
    <w:p w:rsidR="008A5A38" w:rsidRPr="00981919" w:rsidRDefault="008A5A38" w:rsidP="00E87F55">
      <w:pPr>
        <w:shd w:val="clear" w:color="auto" w:fill="FFFFFF"/>
        <w:ind w:firstLine="720"/>
        <w:jc w:val="both"/>
        <w:rPr>
          <w:rFonts w:ascii="Times New Roman" w:eastAsia="Times New Roman" w:hAnsi="Times New Roman" w:cs="Times New Roman"/>
          <w:color w:val="000000" w:themeColor="text1"/>
          <w:sz w:val="28"/>
          <w:szCs w:val="28"/>
          <w:lang w:val="ru-RU"/>
        </w:rPr>
      </w:pPr>
      <w:r w:rsidRPr="00981919">
        <w:rPr>
          <w:rFonts w:ascii="Times New Roman" w:eastAsia="Times New Roman" w:hAnsi="Times New Roman" w:cs="Times New Roman"/>
          <w:b/>
          <w:bCs/>
          <w:color w:val="000000" w:themeColor="text1"/>
          <w:sz w:val="28"/>
          <w:szCs w:val="28"/>
          <w:lang w:val="ru-RU"/>
        </w:rPr>
        <w:t>ІНШІ СУБВЕНЦІЇ З МІСЦЕВОГО БЮДЖЕТУ</w:t>
      </w:r>
    </w:p>
    <w:p w:rsidR="008A5A38" w:rsidRPr="00981919" w:rsidRDefault="008A5A38" w:rsidP="00810021">
      <w:pPr>
        <w:shd w:val="clear" w:color="auto" w:fill="FFFFFF"/>
        <w:jc w:val="both"/>
        <w:rPr>
          <w:rFonts w:ascii="Times New Roman" w:eastAsia="Times New Roman" w:hAnsi="Times New Roman" w:cs="Times New Roman"/>
          <w:color w:val="000000" w:themeColor="text1"/>
          <w:sz w:val="28"/>
          <w:szCs w:val="28"/>
          <w:lang w:val="ru-RU"/>
        </w:rPr>
      </w:pPr>
    </w:p>
    <w:p w:rsidR="00E420B2" w:rsidRPr="00981919" w:rsidRDefault="00810021" w:rsidP="00E87F55">
      <w:pPr>
        <w:shd w:val="clear" w:color="auto" w:fill="FFFFFF"/>
        <w:ind w:firstLine="720"/>
        <w:jc w:val="both"/>
        <w:rPr>
          <w:rFonts w:ascii="Times New Roman" w:eastAsia="Times New Roman" w:hAnsi="Times New Roman" w:cs="Times New Roman"/>
          <w:color w:val="000000" w:themeColor="text1"/>
          <w:sz w:val="28"/>
          <w:szCs w:val="28"/>
          <w:lang w:val="ru-RU"/>
        </w:rPr>
      </w:pPr>
      <w:r w:rsidRPr="00981919">
        <w:rPr>
          <w:rFonts w:ascii="Times New Roman" w:eastAsia="Times New Roman" w:hAnsi="Times New Roman" w:cs="Times New Roman"/>
          <w:color w:val="000000" w:themeColor="text1"/>
          <w:sz w:val="28"/>
          <w:szCs w:val="28"/>
          <w:lang w:val="ru-RU"/>
        </w:rPr>
        <w:t>1</w:t>
      </w:r>
      <w:r w:rsidR="00E420B2" w:rsidRPr="00981919">
        <w:rPr>
          <w:rFonts w:ascii="Times New Roman" w:eastAsia="Times New Roman" w:hAnsi="Times New Roman" w:cs="Times New Roman"/>
          <w:color w:val="000000" w:themeColor="text1"/>
          <w:sz w:val="28"/>
          <w:szCs w:val="28"/>
          <w:lang w:val="ru-RU"/>
        </w:rPr>
        <w:t>. Співфінансування «УТОС» - 3,0 тис. грн</w:t>
      </w:r>
    </w:p>
    <w:p w:rsidR="00810021" w:rsidRPr="00981919" w:rsidRDefault="00810021" w:rsidP="00E87F55">
      <w:pPr>
        <w:shd w:val="clear" w:color="auto" w:fill="FFFFFF"/>
        <w:ind w:firstLine="720"/>
        <w:jc w:val="both"/>
        <w:rPr>
          <w:rFonts w:ascii="Times New Roman" w:eastAsia="Times New Roman" w:hAnsi="Times New Roman" w:cs="Times New Roman"/>
          <w:color w:val="000000" w:themeColor="text1"/>
          <w:sz w:val="28"/>
          <w:szCs w:val="28"/>
          <w:lang w:val="ru-RU"/>
        </w:rPr>
      </w:pPr>
      <w:r w:rsidRPr="00981919">
        <w:rPr>
          <w:rFonts w:ascii="Times New Roman" w:eastAsia="Times New Roman" w:hAnsi="Times New Roman" w:cs="Times New Roman"/>
          <w:color w:val="000000" w:themeColor="text1"/>
          <w:sz w:val="28"/>
          <w:szCs w:val="28"/>
          <w:lang w:val="ru-RU"/>
        </w:rPr>
        <w:t>2</w:t>
      </w:r>
      <w:r w:rsidR="00E420B2" w:rsidRPr="00981919">
        <w:rPr>
          <w:rFonts w:ascii="Times New Roman" w:eastAsia="Times New Roman" w:hAnsi="Times New Roman" w:cs="Times New Roman"/>
          <w:color w:val="000000" w:themeColor="text1"/>
          <w:sz w:val="28"/>
          <w:szCs w:val="28"/>
          <w:lang w:val="ru-RU"/>
        </w:rPr>
        <w:t>. Співфінансування діяльності Старовижівськог</w:t>
      </w:r>
      <w:r w:rsidRPr="00981919">
        <w:rPr>
          <w:rFonts w:ascii="Times New Roman" w:eastAsia="Times New Roman" w:hAnsi="Times New Roman" w:cs="Times New Roman"/>
          <w:color w:val="000000" w:themeColor="text1"/>
          <w:sz w:val="28"/>
          <w:szCs w:val="28"/>
          <w:lang w:val="ru-RU"/>
        </w:rPr>
        <w:t xml:space="preserve">о територіального центру –    </w:t>
      </w:r>
    </w:p>
    <w:p w:rsidR="00E420B2" w:rsidRPr="00981919" w:rsidRDefault="00810021" w:rsidP="00E87F55">
      <w:pPr>
        <w:shd w:val="clear" w:color="auto" w:fill="FFFFFF"/>
        <w:ind w:firstLine="720"/>
        <w:jc w:val="both"/>
        <w:rPr>
          <w:rFonts w:ascii="Times New Roman" w:eastAsia="Times New Roman" w:hAnsi="Times New Roman" w:cs="Times New Roman"/>
          <w:color w:val="000000" w:themeColor="text1"/>
          <w:sz w:val="28"/>
          <w:szCs w:val="28"/>
          <w:lang w:val="ru-RU"/>
        </w:rPr>
      </w:pPr>
      <w:r w:rsidRPr="00981919">
        <w:rPr>
          <w:rFonts w:ascii="Times New Roman" w:eastAsia="Times New Roman" w:hAnsi="Times New Roman" w:cs="Times New Roman"/>
          <w:color w:val="000000" w:themeColor="text1"/>
          <w:sz w:val="28"/>
          <w:szCs w:val="28"/>
          <w:lang w:val="ru-RU"/>
        </w:rPr>
        <w:t xml:space="preserve">      440,330</w:t>
      </w:r>
      <w:r w:rsidR="00E420B2" w:rsidRPr="00981919">
        <w:rPr>
          <w:rFonts w:ascii="Times New Roman" w:eastAsia="Times New Roman" w:hAnsi="Times New Roman" w:cs="Times New Roman"/>
          <w:color w:val="000000" w:themeColor="text1"/>
          <w:sz w:val="28"/>
          <w:szCs w:val="28"/>
          <w:lang w:val="ru-RU"/>
        </w:rPr>
        <w:t>тис. грн.</w:t>
      </w:r>
    </w:p>
    <w:p w:rsidR="00E420B2" w:rsidRPr="00981919" w:rsidRDefault="00810021" w:rsidP="00E87F55">
      <w:pPr>
        <w:shd w:val="clear" w:color="auto" w:fill="FFFFFF"/>
        <w:ind w:firstLine="720"/>
        <w:jc w:val="both"/>
        <w:rPr>
          <w:rFonts w:ascii="Times New Roman" w:eastAsia="Times New Roman" w:hAnsi="Times New Roman" w:cs="Times New Roman"/>
          <w:color w:val="000000" w:themeColor="text1"/>
          <w:sz w:val="28"/>
          <w:szCs w:val="28"/>
          <w:lang w:val="ru-RU"/>
        </w:rPr>
      </w:pPr>
      <w:r w:rsidRPr="00981919">
        <w:rPr>
          <w:rFonts w:ascii="Times New Roman" w:eastAsia="Times New Roman" w:hAnsi="Times New Roman" w:cs="Times New Roman"/>
          <w:color w:val="000000" w:themeColor="text1"/>
          <w:sz w:val="28"/>
          <w:szCs w:val="28"/>
          <w:lang w:val="ru-RU"/>
        </w:rPr>
        <w:t>3</w:t>
      </w:r>
      <w:r w:rsidR="00E420B2" w:rsidRPr="00981919">
        <w:rPr>
          <w:rFonts w:ascii="Times New Roman" w:eastAsia="Times New Roman" w:hAnsi="Times New Roman" w:cs="Times New Roman"/>
          <w:color w:val="000000" w:themeColor="text1"/>
          <w:sz w:val="28"/>
          <w:szCs w:val="28"/>
          <w:lang w:val="ru-RU"/>
        </w:rPr>
        <w:t>. Співфінансування ра</w:t>
      </w:r>
      <w:r w:rsidRPr="00981919">
        <w:rPr>
          <w:rFonts w:ascii="Times New Roman" w:eastAsia="Times New Roman" w:hAnsi="Times New Roman" w:cs="Times New Roman"/>
          <w:color w:val="000000" w:themeColor="text1"/>
          <w:sz w:val="28"/>
          <w:szCs w:val="28"/>
          <w:lang w:val="ru-RU"/>
        </w:rPr>
        <w:t>йонного трудового архіву – 17,370</w:t>
      </w:r>
      <w:r w:rsidR="00E420B2" w:rsidRPr="00981919">
        <w:rPr>
          <w:rFonts w:ascii="Times New Roman" w:eastAsia="Times New Roman" w:hAnsi="Times New Roman" w:cs="Times New Roman"/>
          <w:color w:val="000000" w:themeColor="text1"/>
          <w:sz w:val="28"/>
          <w:szCs w:val="28"/>
          <w:lang w:val="ru-RU"/>
        </w:rPr>
        <w:t xml:space="preserve"> тис. грн</w:t>
      </w:r>
    </w:p>
    <w:p w:rsidR="004F5CEE" w:rsidRPr="00981919" w:rsidRDefault="00810021" w:rsidP="00E87F55">
      <w:pPr>
        <w:shd w:val="clear" w:color="auto" w:fill="FFFFFF"/>
        <w:ind w:firstLine="720"/>
        <w:jc w:val="both"/>
        <w:rPr>
          <w:rFonts w:ascii="Times New Roman" w:eastAsia="Times New Roman" w:hAnsi="Times New Roman" w:cs="Times New Roman"/>
          <w:color w:val="000000" w:themeColor="text1"/>
          <w:sz w:val="28"/>
          <w:szCs w:val="28"/>
          <w:lang w:val="ru-RU"/>
        </w:rPr>
      </w:pPr>
      <w:r w:rsidRPr="00981919">
        <w:rPr>
          <w:rFonts w:ascii="Times New Roman" w:eastAsia="Times New Roman" w:hAnsi="Times New Roman" w:cs="Times New Roman"/>
          <w:color w:val="000000" w:themeColor="text1"/>
          <w:sz w:val="28"/>
          <w:szCs w:val="28"/>
          <w:lang w:val="ru-RU"/>
        </w:rPr>
        <w:t>4</w:t>
      </w:r>
      <w:r w:rsidR="004F5CEE" w:rsidRPr="00981919">
        <w:rPr>
          <w:rFonts w:ascii="Times New Roman" w:eastAsia="Times New Roman" w:hAnsi="Times New Roman" w:cs="Times New Roman"/>
          <w:color w:val="000000" w:themeColor="text1"/>
          <w:sz w:val="28"/>
          <w:szCs w:val="28"/>
          <w:lang w:val="ru-RU"/>
        </w:rPr>
        <w:t>.Співфінансування соціальних  послуг в управлінні  соц</w:t>
      </w:r>
      <w:r w:rsidRPr="00981919">
        <w:rPr>
          <w:rFonts w:ascii="Times New Roman" w:eastAsia="Times New Roman" w:hAnsi="Times New Roman" w:cs="Times New Roman"/>
          <w:color w:val="000000" w:themeColor="text1"/>
          <w:sz w:val="28"/>
          <w:szCs w:val="28"/>
          <w:lang w:val="ru-RU"/>
        </w:rPr>
        <w:t>іального захисту населення -8,0</w:t>
      </w:r>
      <w:r w:rsidR="004F5CEE" w:rsidRPr="00981919">
        <w:rPr>
          <w:rFonts w:ascii="Times New Roman" w:eastAsia="Times New Roman" w:hAnsi="Times New Roman" w:cs="Times New Roman"/>
          <w:color w:val="000000" w:themeColor="text1"/>
          <w:sz w:val="28"/>
          <w:szCs w:val="28"/>
          <w:lang w:val="ru-RU"/>
        </w:rPr>
        <w:t xml:space="preserve"> тис грн.</w:t>
      </w:r>
    </w:p>
    <w:p w:rsidR="00F912D6" w:rsidRPr="00981919" w:rsidRDefault="00F912D6" w:rsidP="00F912D6">
      <w:pPr>
        <w:jc w:val="center"/>
        <w:rPr>
          <w:rFonts w:ascii="Times New Roman" w:hAnsi="Times New Roman" w:cs="Times New Roman"/>
          <w:b/>
          <w:sz w:val="28"/>
          <w:szCs w:val="28"/>
          <w:lang w:val="ru-RU"/>
        </w:rPr>
      </w:pPr>
    </w:p>
    <w:p w:rsidR="00810021" w:rsidRPr="00981919" w:rsidRDefault="00F912D6" w:rsidP="00810021">
      <w:pPr>
        <w:jc w:val="both"/>
        <w:rPr>
          <w:rFonts w:ascii="Times New Roman" w:hAnsi="Times New Roman" w:cs="Times New Roman"/>
          <w:color w:val="000000" w:themeColor="text1"/>
          <w:sz w:val="28"/>
          <w:szCs w:val="28"/>
          <w:lang w:val="ru-RU"/>
        </w:rPr>
      </w:pPr>
      <w:r w:rsidRPr="00981919">
        <w:rPr>
          <w:rFonts w:ascii="Times New Roman" w:hAnsi="Times New Roman" w:cs="Times New Roman"/>
          <w:b/>
          <w:sz w:val="28"/>
          <w:szCs w:val="28"/>
          <w:lang w:val="ru-RU"/>
        </w:rPr>
        <w:tab/>
      </w:r>
    </w:p>
    <w:p w:rsidR="003D0234" w:rsidRPr="00981919" w:rsidRDefault="00B9321A" w:rsidP="003D0234">
      <w:pPr>
        <w:rPr>
          <w:rFonts w:ascii="Times New Roman" w:hAnsi="Times New Roman" w:cs="Times New Roman"/>
          <w:sz w:val="28"/>
          <w:szCs w:val="28"/>
          <w:lang w:val="ru-RU"/>
        </w:rPr>
      </w:pPr>
      <w:r>
        <w:rPr>
          <w:rFonts w:ascii="Times New Roman" w:hAnsi="Times New Roman" w:cs="Times New Roman"/>
          <w:sz w:val="28"/>
          <w:szCs w:val="28"/>
          <w:lang w:val="ru-RU"/>
        </w:rPr>
        <w:t xml:space="preserve">           Сільський голова                                  О.І. Піцик </w:t>
      </w:r>
    </w:p>
    <w:p w:rsidR="003D0234" w:rsidRPr="00981919" w:rsidRDefault="003D0234" w:rsidP="003D0234">
      <w:pPr>
        <w:rPr>
          <w:rFonts w:ascii="Times New Roman" w:hAnsi="Times New Roman" w:cs="Times New Roman"/>
          <w:sz w:val="28"/>
          <w:szCs w:val="28"/>
          <w:lang w:val="ru-RU"/>
        </w:rPr>
      </w:pPr>
    </w:p>
    <w:p w:rsidR="003D0234" w:rsidRPr="00981919" w:rsidRDefault="003D0234" w:rsidP="003D0234">
      <w:pPr>
        <w:rPr>
          <w:rFonts w:ascii="Times New Roman" w:hAnsi="Times New Roman" w:cs="Times New Roman"/>
          <w:sz w:val="28"/>
          <w:szCs w:val="28"/>
          <w:lang w:val="ru-RU"/>
        </w:rPr>
      </w:pPr>
    </w:p>
    <w:p w:rsidR="003D0234" w:rsidRPr="00981919" w:rsidRDefault="00B9321A" w:rsidP="003D0234">
      <w:pPr>
        <w:rPr>
          <w:rFonts w:ascii="Times New Roman" w:hAnsi="Times New Roman" w:cs="Times New Roman"/>
          <w:sz w:val="28"/>
          <w:szCs w:val="28"/>
          <w:lang w:val="ru-RU"/>
        </w:rPr>
      </w:pPr>
      <w:r>
        <w:rPr>
          <w:rFonts w:ascii="Times New Roman" w:hAnsi="Times New Roman" w:cs="Times New Roman"/>
          <w:sz w:val="28"/>
          <w:szCs w:val="28"/>
          <w:lang w:val="ru-RU"/>
        </w:rPr>
        <w:t xml:space="preserve">               Голуб  Л.С.</w:t>
      </w:r>
      <w:bookmarkStart w:id="0" w:name="_GoBack"/>
      <w:bookmarkEnd w:id="0"/>
    </w:p>
    <w:p w:rsidR="00A6562E" w:rsidRPr="00981919" w:rsidRDefault="003D0234" w:rsidP="003D0234">
      <w:pPr>
        <w:tabs>
          <w:tab w:val="left" w:pos="1485"/>
        </w:tabs>
        <w:rPr>
          <w:rFonts w:ascii="Times New Roman" w:hAnsi="Times New Roman" w:cs="Times New Roman"/>
          <w:sz w:val="28"/>
          <w:szCs w:val="28"/>
          <w:lang w:val="ru-RU"/>
        </w:rPr>
      </w:pPr>
      <w:r w:rsidRPr="00981919">
        <w:rPr>
          <w:rFonts w:ascii="Times New Roman" w:hAnsi="Times New Roman" w:cs="Times New Roman"/>
          <w:sz w:val="28"/>
          <w:szCs w:val="28"/>
          <w:lang w:val="ru-RU"/>
        </w:rPr>
        <w:tab/>
      </w:r>
    </w:p>
    <w:sectPr w:rsidR="00A6562E" w:rsidRPr="00981919" w:rsidSect="00F945FA">
      <w:pgSz w:w="11900" w:h="16840"/>
      <w:pgMar w:top="244" w:right="1247" w:bottom="1440"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456" w:rsidRDefault="00712456" w:rsidP="00E426D0">
      <w:r>
        <w:separator/>
      </w:r>
    </w:p>
  </w:endnote>
  <w:endnote w:type="continuationSeparator" w:id="0">
    <w:p w:rsidR="00712456" w:rsidRDefault="00712456" w:rsidP="00E4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MingLiU-ExtB">
    <w:panose1 w:val="02020500000000000000"/>
    <w:charset w:val="88"/>
    <w:family w:val="roman"/>
    <w:pitch w:val="variable"/>
    <w:sig w:usb0="8000002F" w:usb1="0A080008" w:usb2="00000010" w:usb3="00000000" w:csb0="001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456" w:rsidRDefault="00712456" w:rsidP="00E426D0">
      <w:r>
        <w:separator/>
      </w:r>
    </w:p>
  </w:footnote>
  <w:footnote w:type="continuationSeparator" w:id="0">
    <w:p w:rsidR="00712456" w:rsidRDefault="00712456" w:rsidP="00E426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00600"/>
    <w:multiLevelType w:val="multilevel"/>
    <w:tmpl w:val="9A58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411713"/>
    <w:multiLevelType w:val="hybridMultilevel"/>
    <w:tmpl w:val="E6A60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B9C6D0F"/>
    <w:multiLevelType w:val="hybridMultilevel"/>
    <w:tmpl w:val="38988D1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DF040A5"/>
    <w:multiLevelType w:val="hybridMultilevel"/>
    <w:tmpl w:val="5F5A7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AF0C77"/>
    <w:multiLevelType w:val="hybridMultilevel"/>
    <w:tmpl w:val="BDBEB7AA"/>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5" w15:restartNumberingAfterBreak="0">
    <w:nsid w:val="6704609F"/>
    <w:multiLevelType w:val="multilevel"/>
    <w:tmpl w:val="F7EE2A98"/>
    <w:lvl w:ilvl="0">
      <w:start w:val="1"/>
      <w:numFmt w:val="decimal"/>
      <w:lvlText w:val="%1."/>
      <w:lvlJc w:val="left"/>
      <w:pPr>
        <w:tabs>
          <w:tab w:val="num" w:pos="501"/>
        </w:tabs>
        <w:ind w:left="501"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6" w15:restartNumberingAfterBreak="0">
    <w:nsid w:val="71B56A66"/>
    <w:multiLevelType w:val="hybridMultilevel"/>
    <w:tmpl w:val="20B07346"/>
    <w:lvl w:ilvl="0" w:tplc="58763DAE">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A38"/>
    <w:rsid w:val="00000200"/>
    <w:rsid w:val="00004664"/>
    <w:rsid w:val="00005F86"/>
    <w:rsid w:val="00020B21"/>
    <w:rsid w:val="000312F7"/>
    <w:rsid w:val="00034016"/>
    <w:rsid w:val="00050175"/>
    <w:rsid w:val="00050646"/>
    <w:rsid w:val="000647C9"/>
    <w:rsid w:val="00077374"/>
    <w:rsid w:val="000A17C7"/>
    <w:rsid w:val="000A3998"/>
    <w:rsid w:val="000C2152"/>
    <w:rsid w:val="000D3561"/>
    <w:rsid w:val="000D6D17"/>
    <w:rsid w:val="00106477"/>
    <w:rsid w:val="001404C8"/>
    <w:rsid w:val="001418FC"/>
    <w:rsid w:val="00142D9B"/>
    <w:rsid w:val="001439E6"/>
    <w:rsid w:val="00160A6C"/>
    <w:rsid w:val="001A2042"/>
    <w:rsid w:val="001E11D5"/>
    <w:rsid w:val="001E4EDC"/>
    <w:rsid w:val="001F0819"/>
    <w:rsid w:val="0020031F"/>
    <w:rsid w:val="00221EBC"/>
    <w:rsid w:val="00222652"/>
    <w:rsid w:val="0024739C"/>
    <w:rsid w:val="0025551A"/>
    <w:rsid w:val="002577B7"/>
    <w:rsid w:val="00271B74"/>
    <w:rsid w:val="00273A26"/>
    <w:rsid w:val="00277FB4"/>
    <w:rsid w:val="002832F7"/>
    <w:rsid w:val="002C2554"/>
    <w:rsid w:val="002C55B0"/>
    <w:rsid w:val="002F347A"/>
    <w:rsid w:val="003662CB"/>
    <w:rsid w:val="0039037F"/>
    <w:rsid w:val="0039087F"/>
    <w:rsid w:val="003A255F"/>
    <w:rsid w:val="003B7AF5"/>
    <w:rsid w:val="003C12A5"/>
    <w:rsid w:val="003D0234"/>
    <w:rsid w:val="003F44C7"/>
    <w:rsid w:val="004035A8"/>
    <w:rsid w:val="004156DF"/>
    <w:rsid w:val="004248B3"/>
    <w:rsid w:val="00436B33"/>
    <w:rsid w:val="00436EED"/>
    <w:rsid w:val="004428B0"/>
    <w:rsid w:val="004A7846"/>
    <w:rsid w:val="004F5CEE"/>
    <w:rsid w:val="005209B6"/>
    <w:rsid w:val="00530990"/>
    <w:rsid w:val="00535448"/>
    <w:rsid w:val="00552CBB"/>
    <w:rsid w:val="00561E76"/>
    <w:rsid w:val="00571FA0"/>
    <w:rsid w:val="005B1180"/>
    <w:rsid w:val="005C6FD4"/>
    <w:rsid w:val="005E7B19"/>
    <w:rsid w:val="005F17FA"/>
    <w:rsid w:val="00620E95"/>
    <w:rsid w:val="006543D7"/>
    <w:rsid w:val="0069105C"/>
    <w:rsid w:val="0069285C"/>
    <w:rsid w:val="006F1E66"/>
    <w:rsid w:val="00700C0B"/>
    <w:rsid w:val="00712456"/>
    <w:rsid w:val="00731F1F"/>
    <w:rsid w:val="0076540F"/>
    <w:rsid w:val="00776AE6"/>
    <w:rsid w:val="00810021"/>
    <w:rsid w:val="00811B17"/>
    <w:rsid w:val="00812B9A"/>
    <w:rsid w:val="0081735A"/>
    <w:rsid w:val="0082564D"/>
    <w:rsid w:val="00843686"/>
    <w:rsid w:val="00845C25"/>
    <w:rsid w:val="008A4B04"/>
    <w:rsid w:val="008A5A38"/>
    <w:rsid w:val="008B3417"/>
    <w:rsid w:val="008C4D89"/>
    <w:rsid w:val="009304C9"/>
    <w:rsid w:val="00981919"/>
    <w:rsid w:val="00986815"/>
    <w:rsid w:val="00990D42"/>
    <w:rsid w:val="00994E48"/>
    <w:rsid w:val="00A01952"/>
    <w:rsid w:val="00A320FA"/>
    <w:rsid w:val="00A6562E"/>
    <w:rsid w:val="00A75757"/>
    <w:rsid w:val="00A76FE4"/>
    <w:rsid w:val="00A83B78"/>
    <w:rsid w:val="00AA68D4"/>
    <w:rsid w:val="00AE4916"/>
    <w:rsid w:val="00AE6783"/>
    <w:rsid w:val="00B0756C"/>
    <w:rsid w:val="00B21C6F"/>
    <w:rsid w:val="00B23D31"/>
    <w:rsid w:val="00B30FD9"/>
    <w:rsid w:val="00B65FC6"/>
    <w:rsid w:val="00B7108A"/>
    <w:rsid w:val="00B83135"/>
    <w:rsid w:val="00B878DB"/>
    <w:rsid w:val="00B9321A"/>
    <w:rsid w:val="00BA3B80"/>
    <w:rsid w:val="00BB1E0B"/>
    <w:rsid w:val="00C0439D"/>
    <w:rsid w:val="00C05143"/>
    <w:rsid w:val="00C230EE"/>
    <w:rsid w:val="00C54926"/>
    <w:rsid w:val="00C65FE4"/>
    <w:rsid w:val="00C8129D"/>
    <w:rsid w:val="00CA44A7"/>
    <w:rsid w:val="00CC57E9"/>
    <w:rsid w:val="00CF11F6"/>
    <w:rsid w:val="00D20B7F"/>
    <w:rsid w:val="00D2182F"/>
    <w:rsid w:val="00D33F10"/>
    <w:rsid w:val="00D460A1"/>
    <w:rsid w:val="00D53384"/>
    <w:rsid w:val="00D56F0F"/>
    <w:rsid w:val="00D74CCE"/>
    <w:rsid w:val="00D938B4"/>
    <w:rsid w:val="00D94812"/>
    <w:rsid w:val="00D958E8"/>
    <w:rsid w:val="00DB20E6"/>
    <w:rsid w:val="00DD4BCC"/>
    <w:rsid w:val="00DD57CF"/>
    <w:rsid w:val="00E06210"/>
    <w:rsid w:val="00E420B2"/>
    <w:rsid w:val="00E426D0"/>
    <w:rsid w:val="00E556F4"/>
    <w:rsid w:val="00E564BB"/>
    <w:rsid w:val="00E618C9"/>
    <w:rsid w:val="00E620C9"/>
    <w:rsid w:val="00E63EB9"/>
    <w:rsid w:val="00E87F55"/>
    <w:rsid w:val="00E9512E"/>
    <w:rsid w:val="00EB0967"/>
    <w:rsid w:val="00EC09EC"/>
    <w:rsid w:val="00EE2AA1"/>
    <w:rsid w:val="00EF0127"/>
    <w:rsid w:val="00F059EB"/>
    <w:rsid w:val="00F145C5"/>
    <w:rsid w:val="00F81628"/>
    <w:rsid w:val="00F912D6"/>
    <w:rsid w:val="00F920F4"/>
    <w:rsid w:val="00F945FA"/>
    <w:rsid w:val="00FA4650"/>
    <w:rsid w:val="00FC37A2"/>
    <w:rsid w:val="00FD093F"/>
    <w:rsid w:val="00FF54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261CF695-AAF1-9845-9551-2BC11C38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11,Обычный (веб) Знак1 Знак11,Обычный (веб) Знак2 Знак1 Знак11,Обычный (веб) Знак1 Знак Знак Знак11,Обычный (веб) Знак Знак Знак Знак Знак11,Обычный (Web) Знак Знак Знак Знак Знак11,Обычный (Web) Знак1 Знак Знак Знак1"/>
    <w:basedOn w:val="a"/>
    <w:link w:val="a4"/>
    <w:semiHidden/>
    <w:unhideWhenUsed/>
    <w:rsid w:val="008A5A38"/>
    <w:pPr>
      <w:spacing w:before="100" w:beforeAutospacing="1" w:after="100" w:afterAutospacing="1"/>
    </w:pPr>
    <w:rPr>
      <w:rFonts w:ascii="Times New Roman" w:eastAsia="Times New Roman" w:hAnsi="Times New Roman" w:cs="Times New Roman"/>
    </w:rPr>
  </w:style>
  <w:style w:type="character" w:styleId="a5">
    <w:name w:val="Strong"/>
    <w:basedOn w:val="a0"/>
    <w:uiPriority w:val="22"/>
    <w:qFormat/>
    <w:rsid w:val="008A5A38"/>
    <w:rPr>
      <w:b/>
      <w:bCs/>
    </w:rPr>
  </w:style>
  <w:style w:type="paragraph" w:customStyle="1" w:styleId="style8">
    <w:name w:val="style8"/>
    <w:basedOn w:val="a"/>
    <w:rsid w:val="008A5A38"/>
    <w:pPr>
      <w:spacing w:before="100" w:beforeAutospacing="1" w:after="100" w:afterAutospacing="1"/>
    </w:pPr>
    <w:rPr>
      <w:rFonts w:ascii="Times New Roman" w:eastAsia="Times New Roman" w:hAnsi="Times New Roman" w:cs="Times New Roman"/>
    </w:rPr>
  </w:style>
  <w:style w:type="character" w:styleId="a6">
    <w:name w:val="Emphasis"/>
    <w:basedOn w:val="a0"/>
    <w:uiPriority w:val="20"/>
    <w:qFormat/>
    <w:rsid w:val="008A5A38"/>
    <w:rPr>
      <w:i/>
      <w:iCs/>
    </w:rPr>
  </w:style>
  <w:style w:type="paragraph" w:customStyle="1" w:styleId="21">
    <w:name w:val="21"/>
    <w:basedOn w:val="a"/>
    <w:rsid w:val="008A5A38"/>
    <w:pPr>
      <w:spacing w:before="100" w:beforeAutospacing="1" w:after="100" w:afterAutospacing="1"/>
    </w:pPr>
    <w:rPr>
      <w:rFonts w:ascii="Times New Roman" w:eastAsia="Times New Roman" w:hAnsi="Times New Roman" w:cs="Times New Roman"/>
    </w:rPr>
  </w:style>
  <w:style w:type="paragraph" w:customStyle="1" w:styleId="bodytext2">
    <w:name w:val="bodytext2"/>
    <w:basedOn w:val="a"/>
    <w:rsid w:val="008A5A38"/>
    <w:pPr>
      <w:spacing w:before="100" w:beforeAutospacing="1" w:after="100" w:afterAutospacing="1"/>
    </w:pPr>
    <w:rPr>
      <w:rFonts w:ascii="Times New Roman" w:eastAsia="Times New Roman" w:hAnsi="Times New Roman" w:cs="Times New Roman"/>
    </w:rPr>
  </w:style>
  <w:style w:type="paragraph" w:styleId="a7">
    <w:name w:val="List Paragraph"/>
    <w:basedOn w:val="a"/>
    <w:uiPriority w:val="34"/>
    <w:qFormat/>
    <w:rsid w:val="003B7AF5"/>
    <w:pPr>
      <w:ind w:left="720"/>
      <w:contextualSpacing/>
    </w:pPr>
  </w:style>
  <w:style w:type="character" w:customStyle="1" w:styleId="a4">
    <w:name w:val="Обычный (веб) Знак"/>
    <w:aliases w:val="Обычный (веб) Знак211 Знак,Обычный (веб) Знак1 Знак11 Знак,Обычный (веб) Знак2 Знак1 Знак11 Знак,Обычный (веб) Знак1 Знак Знак Знак11 Знак,Обычный (веб) Знак Знак Знак Знак Знак11 Знак,Обычный (Web) Знак Знак Знак Знак Знак11 Знак"/>
    <w:link w:val="a3"/>
    <w:locked/>
    <w:rsid w:val="00B0756C"/>
    <w:rPr>
      <w:rFonts w:ascii="Times New Roman" w:eastAsia="Times New Roman" w:hAnsi="Times New Roman" w:cs="Times New Roman"/>
    </w:rPr>
  </w:style>
  <w:style w:type="paragraph" w:customStyle="1" w:styleId="a8">
    <w:name w:val="Нормальний текст"/>
    <w:basedOn w:val="a"/>
    <w:rsid w:val="00B0756C"/>
    <w:pPr>
      <w:spacing w:before="120"/>
      <w:ind w:firstLine="567"/>
    </w:pPr>
    <w:rPr>
      <w:rFonts w:ascii="Times New Roman" w:eastAsia="Times New Roman" w:hAnsi="Times New Roman" w:cs="Times New Roman"/>
      <w:lang w:val="uk-UA" w:eastAsia="ru-RU"/>
    </w:rPr>
  </w:style>
  <w:style w:type="paragraph" w:styleId="a9">
    <w:name w:val="Balloon Text"/>
    <w:basedOn w:val="a"/>
    <w:link w:val="aa"/>
    <w:uiPriority w:val="99"/>
    <w:semiHidden/>
    <w:unhideWhenUsed/>
    <w:rsid w:val="00D33F10"/>
    <w:rPr>
      <w:rFonts w:ascii="Segoe UI" w:hAnsi="Segoe UI" w:cs="Segoe UI"/>
      <w:sz w:val="18"/>
      <w:szCs w:val="18"/>
    </w:rPr>
  </w:style>
  <w:style w:type="character" w:customStyle="1" w:styleId="aa">
    <w:name w:val="Текст выноски Знак"/>
    <w:basedOn w:val="a0"/>
    <w:link w:val="a9"/>
    <w:uiPriority w:val="99"/>
    <w:semiHidden/>
    <w:rsid w:val="00D33F10"/>
    <w:rPr>
      <w:rFonts w:ascii="Segoe UI" w:hAnsi="Segoe UI" w:cs="Segoe UI"/>
      <w:sz w:val="18"/>
      <w:szCs w:val="18"/>
    </w:rPr>
  </w:style>
  <w:style w:type="paragraph" w:customStyle="1" w:styleId="11">
    <w:name w:val="Знак Знак Знак Знак1 Знак Знак Знак Знак Знак Знак Знак Знак Знак Знак Знак Знак Знак Знак1 Знак Знак Знак Знак Знак Знак"/>
    <w:basedOn w:val="a"/>
    <w:rsid w:val="002F347A"/>
    <w:rPr>
      <w:rFonts w:ascii="Verdana" w:eastAsia="MS Mincho" w:hAnsi="Verdana" w:cs="Verdana"/>
      <w:sz w:val="20"/>
      <w:szCs w:val="20"/>
      <w:lang w:eastAsia="en-US"/>
    </w:rPr>
  </w:style>
  <w:style w:type="paragraph" w:styleId="ab">
    <w:name w:val="Body Text"/>
    <w:basedOn w:val="a"/>
    <w:link w:val="ac"/>
    <w:unhideWhenUsed/>
    <w:rsid w:val="00EB0967"/>
    <w:pPr>
      <w:jc w:val="both"/>
    </w:pPr>
    <w:rPr>
      <w:rFonts w:ascii="Times New Roman CYR" w:eastAsia="MS Mincho" w:hAnsi="Times New Roman CYR" w:cs="Times New Roman"/>
      <w:sz w:val="28"/>
      <w:szCs w:val="20"/>
      <w:lang w:val="uk-UA" w:eastAsia="ru-RU"/>
    </w:rPr>
  </w:style>
  <w:style w:type="character" w:customStyle="1" w:styleId="ac">
    <w:name w:val="Основной текст Знак"/>
    <w:basedOn w:val="a0"/>
    <w:link w:val="ab"/>
    <w:rsid w:val="00EB0967"/>
    <w:rPr>
      <w:rFonts w:ascii="Times New Roman CYR" w:eastAsia="MS Mincho" w:hAnsi="Times New Roman CYR" w:cs="Times New Roman"/>
      <w:sz w:val="28"/>
      <w:szCs w:val="20"/>
      <w:lang w:val="uk-UA" w:eastAsia="ru-RU"/>
    </w:rPr>
  </w:style>
  <w:style w:type="paragraph" w:customStyle="1" w:styleId="tabl">
    <w:name w:val="tabl"/>
    <w:autoRedefine/>
    <w:rsid w:val="00EB0967"/>
    <w:pPr>
      <w:widowControl w:val="0"/>
      <w:numPr>
        <w:ilvl w:val="12"/>
      </w:numPr>
      <w:shd w:val="clear" w:color="auto" w:fill="FFFFFF"/>
      <w:ind w:firstLine="651"/>
      <w:jc w:val="both"/>
    </w:pPr>
    <w:rPr>
      <w:rFonts w:ascii="Times New Roman" w:eastAsia="Times New Roman" w:hAnsi="Times New Roman" w:cs="Times New Roman"/>
      <w:sz w:val="28"/>
      <w:szCs w:val="28"/>
      <w:lang w:val="uk-UA" w:eastAsia="ru-RU"/>
    </w:rPr>
  </w:style>
  <w:style w:type="paragraph" w:styleId="ad">
    <w:name w:val="Body Text Indent"/>
    <w:basedOn w:val="a"/>
    <w:link w:val="ae"/>
    <w:rsid w:val="0082564D"/>
    <w:pPr>
      <w:spacing w:after="120"/>
      <w:ind w:left="283"/>
    </w:pPr>
    <w:rPr>
      <w:rFonts w:ascii="Times New Roman" w:eastAsia="Times New Roman" w:hAnsi="Times New Roman" w:cs="Times New Roman"/>
      <w:lang w:val="ru-RU" w:eastAsia="ru-RU"/>
    </w:rPr>
  </w:style>
  <w:style w:type="character" w:customStyle="1" w:styleId="ae">
    <w:name w:val="Основной текст с отступом Знак"/>
    <w:basedOn w:val="a0"/>
    <w:link w:val="ad"/>
    <w:rsid w:val="0082564D"/>
    <w:rPr>
      <w:rFonts w:ascii="Times New Roman" w:eastAsia="Times New Roman" w:hAnsi="Times New Roman" w:cs="Times New Roman"/>
      <w:lang w:val="ru-RU" w:eastAsia="ru-RU"/>
    </w:rPr>
  </w:style>
  <w:style w:type="paragraph" w:customStyle="1" w:styleId="1">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rsid w:val="005E7B19"/>
    <w:rPr>
      <w:rFonts w:ascii="Verdana" w:eastAsia="MS Mincho" w:hAnsi="Verdana" w:cs="Verdana"/>
      <w:sz w:val="20"/>
      <w:szCs w:val="20"/>
      <w:lang w:eastAsia="en-US"/>
    </w:rPr>
  </w:style>
  <w:style w:type="paragraph" w:customStyle="1" w:styleId="110">
    <w:name w:val="Знак Знак Знак Знак1 Знак Знак Знак Знак Знак Знак Знак Знак Знак Знак Знак Знак Знак Знак1 Знак Знак Знак Знак Знак Знак"/>
    <w:basedOn w:val="a"/>
    <w:rsid w:val="00D20B7F"/>
    <w:rPr>
      <w:rFonts w:ascii="Verdana" w:eastAsia="MS Mincho" w:hAnsi="Verdana" w:cs="Verdana"/>
      <w:sz w:val="20"/>
      <w:szCs w:val="20"/>
      <w:lang w:eastAsia="en-US"/>
    </w:rPr>
  </w:style>
  <w:style w:type="paragraph" w:styleId="af">
    <w:name w:val="header"/>
    <w:basedOn w:val="a"/>
    <w:link w:val="af0"/>
    <w:uiPriority w:val="99"/>
    <w:unhideWhenUsed/>
    <w:rsid w:val="00E426D0"/>
    <w:pPr>
      <w:tabs>
        <w:tab w:val="center" w:pos="4819"/>
        <w:tab w:val="right" w:pos="9639"/>
      </w:tabs>
    </w:pPr>
  </w:style>
  <w:style w:type="character" w:customStyle="1" w:styleId="af0">
    <w:name w:val="Верхний колонтитул Знак"/>
    <w:basedOn w:val="a0"/>
    <w:link w:val="af"/>
    <w:uiPriority w:val="99"/>
    <w:rsid w:val="00E426D0"/>
  </w:style>
  <w:style w:type="paragraph" w:styleId="af1">
    <w:name w:val="footer"/>
    <w:basedOn w:val="a"/>
    <w:link w:val="af2"/>
    <w:uiPriority w:val="99"/>
    <w:unhideWhenUsed/>
    <w:rsid w:val="00E426D0"/>
    <w:pPr>
      <w:tabs>
        <w:tab w:val="center" w:pos="4819"/>
        <w:tab w:val="right" w:pos="9639"/>
      </w:tabs>
    </w:pPr>
  </w:style>
  <w:style w:type="character" w:customStyle="1" w:styleId="af2">
    <w:name w:val="Нижний колонтитул Знак"/>
    <w:basedOn w:val="a0"/>
    <w:link w:val="af1"/>
    <w:uiPriority w:val="99"/>
    <w:rsid w:val="00E42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36309">
      <w:bodyDiv w:val="1"/>
      <w:marLeft w:val="0"/>
      <w:marRight w:val="0"/>
      <w:marTop w:val="0"/>
      <w:marBottom w:val="0"/>
      <w:divBdr>
        <w:top w:val="none" w:sz="0" w:space="0" w:color="auto"/>
        <w:left w:val="none" w:sz="0" w:space="0" w:color="auto"/>
        <w:bottom w:val="none" w:sz="0" w:space="0" w:color="auto"/>
        <w:right w:val="none" w:sz="0" w:space="0" w:color="auto"/>
      </w:divBdr>
    </w:div>
    <w:div w:id="212543506">
      <w:bodyDiv w:val="1"/>
      <w:marLeft w:val="0"/>
      <w:marRight w:val="0"/>
      <w:marTop w:val="0"/>
      <w:marBottom w:val="0"/>
      <w:divBdr>
        <w:top w:val="none" w:sz="0" w:space="0" w:color="auto"/>
        <w:left w:val="none" w:sz="0" w:space="0" w:color="auto"/>
        <w:bottom w:val="none" w:sz="0" w:space="0" w:color="auto"/>
        <w:right w:val="none" w:sz="0" w:space="0" w:color="auto"/>
      </w:divBdr>
    </w:div>
    <w:div w:id="766312686">
      <w:bodyDiv w:val="1"/>
      <w:marLeft w:val="0"/>
      <w:marRight w:val="0"/>
      <w:marTop w:val="0"/>
      <w:marBottom w:val="0"/>
      <w:divBdr>
        <w:top w:val="none" w:sz="0" w:space="0" w:color="auto"/>
        <w:left w:val="none" w:sz="0" w:space="0" w:color="auto"/>
        <w:bottom w:val="none" w:sz="0" w:space="0" w:color="auto"/>
        <w:right w:val="none" w:sz="0" w:space="0" w:color="auto"/>
      </w:divBdr>
    </w:div>
    <w:div w:id="998580786">
      <w:bodyDiv w:val="1"/>
      <w:marLeft w:val="0"/>
      <w:marRight w:val="0"/>
      <w:marTop w:val="0"/>
      <w:marBottom w:val="0"/>
      <w:divBdr>
        <w:top w:val="none" w:sz="0" w:space="0" w:color="auto"/>
        <w:left w:val="none" w:sz="0" w:space="0" w:color="auto"/>
        <w:bottom w:val="none" w:sz="0" w:space="0" w:color="auto"/>
        <w:right w:val="none" w:sz="0" w:space="0" w:color="auto"/>
      </w:divBdr>
    </w:div>
    <w:div w:id="1057781902">
      <w:bodyDiv w:val="1"/>
      <w:marLeft w:val="0"/>
      <w:marRight w:val="0"/>
      <w:marTop w:val="0"/>
      <w:marBottom w:val="0"/>
      <w:divBdr>
        <w:top w:val="none" w:sz="0" w:space="0" w:color="auto"/>
        <w:left w:val="none" w:sz="0" w:space="0" w:color="auto"/>
        <w:bottom w:val="none" w:sz="0" w:space="0" w:color="auto"/>
        <w:right w:val="none" w:sz="0" w:space="0" w:color="auto"/>
      </w:divBdr>
    </w:div>
    <w:div w:id="1504930266">
      <w:bodyDiv w:val="1"/>
      <w:marLeft w:val="0"/>
      <w:marRight w:val="0"/>
      <w:marTop w:val="0"/>
      <w:marBottom w:val="0"/>
      <w:divBdr>
        <w:top w:val="none" w:sz="0" w:space="0" w:color="auto"/>
        <w:left w:val="none" w:sz="0" w:space="0" w:color="auto"/>
        <w:bottom w:val="none" w:sz="0" w:space="0" w:color="auto"/>
        <w:right w:val="none" w:sz="0" w:space="0" w:color="auto"/>
      </w:divBdr>
    </w:div>
    <w:div w:id="153245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3.xml"/><Relationship Id="rId1" Type="http://schemas.microsoft.com/office/2011/relationships/chartStyle" Target="style3.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4.xml"/><Relationship Id="rId1" Type="http://schemas.microsoft.com/office/2011/relationships/chartStyle" Target="style4.xm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98" b="1" i="0" u="none" strike="noStrike" baseline="0">
                <a:solidFill>
                  <a:srgbClr val="000000"/>
                </a:solidFill>
                <a:latin typeface="Arial"/>
                <a:ea typeface="Arial"/>
                <a:cs typeface="Arial"/>
              </a:defRPr>
            </a:pPr>
            <a:r>
              <a:rPr lang="uk-UA"/>
              <a:t>Виконання  бюджету за власними доходами у 2019 році, тис.  грн</a:t>
            </a:r>
          </a:p>
        </c:rich>
      </c:tx>
      <c:layout>
        <c:manualLayout>
          <c:xMode val="edge"/>
          <c:yMode val="edge"/>
          <c:x val="6.1677105835314376E-2"/>
          <c:y val="6.1629288208892588E-2"/>
        </c:manualLayout>
      </c:layout>
      <c:overlay val="0"/>
      <c:spPr>
        <a:noFill/>
        <a:ln w="25331">
          <a:noFill/>
        </a:ln>
      </c:spPr>
    </c:title>
    <c:autoTitleDeleted val="0"/>
    <c:plotArea>
      <c:layout>
        <c:manualLayout>
          <c:layoutTarget val="inner"/>
          <c:xMode val="edge"/>
          <c:yMode val="edge"/>
          <c:x val="8.9082111734699237E-2"/>
          <c:y val="0.28992239791164309"/>
          <c:w val="0.86557332567755396"/>
          <c:h val="0.54282980887551657"/>
        </c:manualLayout>
      </c:layout>
      <c:barChart>
        <c:barDir val="col"/>
        <c:grouping val="clustered"/>
        <c:varyColors val="0"/>
        <c:ser>
          <c:idx val="1"/>
          <c:order val="0"/>
          <c:tx>
            <c:strRef>
              <c:f>Sheet1!$A$2</c:f>
              <c:strCache>
                <c:ptCount val="1"/>
                <c:pt idx="0">
                  <c:v>План</c:v>
                </c:pt>
              </c:strCache>
            </c:strRef>
          </c:tx>
          <c:spPr>
            <a:solidFill>
              <a:srgbClr val="00FF00"/>
            </a:solidFill>
            <a:ln w="25331">
              <a:solidFill>
                <a:srgbClr val="99CC00"/>
              </a:solidFill>
              <a:prstDash val="solid"/>
            </a:ln>
          </c:spPr>
          <c:invertIfNegative val="0"/>
          <c:dLbls>
            <c:dLbl>
              <c:idx val="0"/>
              <c:layout>
                <c:manualLayout>
                  <c:x val="-2.3189214038631112E-3"/>
                  <c:y val="7.7269026558444698E-2"/>
                </c:manualLayout>
              </c:layout>
              <c:numFmt formatCode="#,##0.0" sourceLinked="0"/>
              <c:spPr>
                <a:noFill/>
                <a:ln w="25331">
                  <a:noFill/>
                </a:ln>
              </c:spPr>
              <c:txPr>
                <a:bodyPr/>
                <a:lstStyle/>
                <a:p>
                  <a:pPr>
                    <a:defRPr sz="997" b="1" i="0" u="none" strike="noStrike" baseline="0">
                      <a:solidFill>
                        <a:srgbClr val="000000"/>
                      </a:solidFill>
                      <a:latin typeface="Arial"/>
                      <a:ea typeface="Arial"/>
                      <a:cs typeface="Arial"/>
                    </a:defRPr>
                  </a:pPr>
                  <a:endParaRPr lang="uk-UA"/>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2.6805216809143717E-3"/>
                  <c:y val="0.10841351174556479"/>
                </c:manualLayout>
              </c:layout>
              <c:numFmt formatCode="#,##0.0" sourceLinked="0"/>
              <c:spPr>
                <a:noFill/>
                <a:ln w="25331">
                  <a:noFill/>
                </a:ln>
              </c:spPr>
              <c:txPr>
                <a:bodyPr/>
                <a:lstStyle/>
                <a:p>
                  <a:pPr>
                    <a:defRPr sz="997" b="1" i="0" u="none" strike="noStrike" baseline="0">
                      <a:solidFill>
                        <a:srgbClr val="000000"/>
                      </a:solidFill>
                      <a:latin typeface="Arial"/>
                      <a:ea typeface="Arial"/>
                      <a:cs typeface="Arial"/>
                    </a:defRPr>
                  </a:pPr>
                  <a:endParaRPr lang="uk-UA"/>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2.115397270041495E-3"/>
                  <c:y val="0.19454860212105982"/>
                </c:manualLayout>
              </c:layout>
              <c:tx>
                <c:rich>
                  <a:bodyPr/>
                  <a:lstStyle/>
                  <a:p>
                    <a:pPr>
                      <a:defRPr sz="997" b="1" i="0" u="none" strike="noStrike" baseline="0">
                        <a:solidFill>
                          <a:srgbClr val="000000"/>
                        </a:solidFill>
                        <a:latin typeface="Arial"/>
                        <a:ea typeface="Arial"/>
                        <a:cs typeface="Arial"/>
                      </a:defRPr>
                    </a:pPr>
                    <a:r>
                      <a:rPr lang="en-US"/>
                      <a:t>4190</a:t>
                    </a:r>
                  </a:p>
                </c:rich>
              </c:tx>
              <c:numFmt formatCode="#,##0.0" sourceLinked="0"/>
              <c:spPr>
                <a:noFill/>
                <a:ln w="25331">
                  <a:noFill/>
                </a:ln>
              </c:spPr>
              <c:dLblPos val="outEnd"/>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w="25331">
                <a:noFill/>
              </a:ln>
            </c:spPr>
            <c:txPr>
              <a:bodyPr wrap="square" lIns="38100" tIns="19050" rIns="38100" bIns="19050" anchor="ctr">
                <a:spAutoFit/>
              </a:bodyPr>
              <a:lstStyle/>
              <a:p>
                <a:pPr>
                  <a:defRPr sz="997" b="1" i="0" u="none" strike="noStrike" baseline="0">
                    <a:solidFill>
                      <a:srgbClr val="000000"/>
                    </a:solidFill>
                    <a:latin typeface="Arial"/>
                    <a:ea typeface="Arial"/>
                    <a:cs typeface="Arial"/>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1 квартал 2019 року</c:v>
                </c:pt>
                <c:pt idx="1">
                  <c:v>І півріччя 2019 року</c:v>
                </c:pt>
                <c:pt idx="2">
                  <c:v>10 місяців 2019 року</c:v>
                </c:pt>
              </c:strCache>
            </c:strRef>
          </c:cat>
          <c:val>
            <c:numRef>
              <c:f>Sheet1!$B$2:$D$2</c:f>
              <c:numCache>
                <c:formatCode>General</c:formatCode>
                <c:ptCount val="3"/>
                <c:pt idx="0">
                  <c:v>630</c:v>
                </c:pt>
                <c:pt idx="1">
                  <c:v>1792.8</c:v>
                </c:pt>
                <c:pt idx="2">
                  <c:v>4190</c:v>
                </c:pt>
              </c:numCache>
            </c:numRef>
          </c:val>
        </c:ser>
        <c:ser>
          <c:idx val="2"/>
          <c:order val="1"/>
          <c:tx>
            <c:strRef>
              <c:f>Sheet1!$A$4</c:f>
              <c:strCache>
                <c:ptCount val="1"/>
                <c:pt idx="0">
                  <c:v>Фактично надійшло</c:v>
                </c:pt>
              </c:strCache>
            </c:strRef>
          </c:tx>
          <c:spPr>
            <a:solidFill>
              <a:srgbClr val="FF9900"/>
            </a:solidFill>
            <a:ln w="25331">
              <a:solidFill>
                <a:srgbClr val="808080"/>
              </a:solidFill>
              <a:prstDash val="solid"/>
            </a:ln>
          </c:spPr>
          <c:invertIfNegative val="0"/>
          <c:dLbls>
            <c:dLbl>
              <c:idx val="0"/>
              <c:layout>
                <c:manualLayout>
                  <c:x val="6.3591588699030144E-3"/>
                  <c:y val="7.3138768279924493E-2"/>
                </c:manualLayout>
              </c:layout>
              <c:numFmt formatCode="#,##0.0" sourceLinked="0"/>
              <c:spPr>
                <a:noFill/>
                <a:ln w="25331">
                  <a:noFill/>
                </a:ln>
              </c:spPr>
              <c:txPr>
                <a:bodyPr/>
                <a:lstStyle/>
                <a:p>
                  <a:pPr>
                    <a:defRPr sz="997" b="1" i="0" u="none" strike="noStrike" baseline="0">
                      <a:solidFill>
                        <a:srgbClr val="000000"/>
                      </a:solidFill>
                      <a:latin typeface="Arial"/>
                      <a:ea typeface="Arial"/>
                      <a:cs typeface="Arial"/>
                    </a:defRPr>
                  </a:pPr>
                  <a:endParaRPr lang="uk-UA"/>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5.2291817405153429E-3"/>
                  <c:y val="9.2529280036481865E-2"/>
                </c:manualLayout>
              </c:layout>
              <c:numFmt formatCode="#,##0.0" sourceLinked="0"/>
              <c:spPr>
                <a:noFill/>
                <a:ln w="25331">
                  <a:noFill/>
                </a:ln>
              </c:spPr>
              <c:txPr>
                <a:bodyPr/>
                <a:lstStyle/>
                <a:p>
                  <a:pPr>
                    <a:defRPr sz="997" b="1" i="0" u="none" strike="noStrike" baseline="0">
                      <a:solidFill>
                        <a:srgbClr val="000000"/>
                      </a:solidFill>
                      <a:latin typeface="Arial"/>
                      <a:ea typeface="Arial"/>
                      <a:cs typeface="Arial"/>
                    </a:defRPr>
                  </a:pPr>
                  <a:endParaRPr lang="uk-UA"/>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1.5626418643083769E-3"/>
                  <c:y val="0.12523187986414658"/>
                </c:manualLayout>
              </c:layout>
              <c:tx>
                <c:rich>
                  <a:bodyPr/>
                  <a:lstStyle/>
                  <a:p>
                    <a:pPr>
                      <a:defRPr sz="997" b="1" i="0" u="none" strike="noStrike" baseline="0">
                        <a:solidFill>
                          <a:srgbClr val="000000"/>
                        </a:solidFill>
                        <a:latin typeface="Arial"/>
                        <a:ea typeface="Arial"/>
                        <a:cs typeface="Arial"/>
                      </a:defRPr>
                    </a:pPr>
                    <a:r>
                      <a:rPr lang="en-US"/>
                      <a:t>4294,1</a:t>
                    </a:r>
                  </a:p>
                </c:rich>
              </c:tx>
              <c:numFmt formatCode="#,##0.0" sourceLinked="0"/>
              <c:spPr>
                <a:noFill/>
                <a:ln w="25331">
                  <a:noFill/>
                </a:ln>
              </c:spPr>
              <c:dLblPos val="outEnd"/>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w="25331">
                <a:noFill/>
              </a:ln>
            </c:spPr>
            <c:txPr>
              <a:bodyPr wrap="square" lIns="38100" tIns="19050" rIns="38100" bIns="19050" anchor="ctr">
                <a:spAutoFit/>
              </a:bodyPr>
              <a:lstStyle/>
              <a:p>
                <a:pPr>
                  <a:defRPr sz="997" b="1" i="0" u="none" strike="noStrike" baseline="0">
                    <a:solidFill>
                      <a:srgbClr val="000000"/>
                    </a:solidFill>
                    <a:latin typeface="Arial"/>
                    <a:ea typeface="Arial"/>
                    <a:cs typeface="Arial"/>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1 квартал 2019 року</c:v>
                </c:pt>
                <c:pt idx="1">
                  <c:v>І півріччя 2019 року</c:v>
                </c:pt>
                <c:pt idx="2">
                  <c:v>10 місяців 2019 року</c:v>
                </c:pt>
              </c:strCache>
            </c:strRef>
          </c:cat>
          <c:val>
            <c:numRef>
              <c:f>Sheet1!$B$4:$D$4</c:f>
              <c:numCache>
                <c:formatCode>General</c:formatCode>
                <c:ptCount val="3"/>
                <c:pt idx="0">
                  <c:v>1084.5630000000001</c:v>
                </c:pt>
                <c:pt idx="1">
                  <c:v>2420.3180000000002</c:v>
                </c:pt>
                <c:pt idx="2">
                  <c:v>4294.1000000000004</c:v>
                </c:pt>
              </c:numCache>
            </c:numRef>
          </c:val>
        </c:ser>
        <c:dLbls>
          <c:showLegendKey val="0"/>
          <c:showVal val="0"/>
          <c:showCatName val="0"/>
          <c:showSerName val="0"/>
          <c:showPercent val="0"/>
          <c:showBubbleSize val="0"/>
        </c:dLbls>
        <c:gapWidth val="120"/>
        <c:axId val="426176016"/>
        <c:axId val="426176408"/>
      </c:barChart>
      <c:catAx>
        <c:axId val="426176016"/>
        <c:scaling>
          <c:orientation val="minMax"/>
        </c:scaling>
        <c:delete val="0"/>
        <c:axPos val="b"/>
        <c:numFmt formatCode="General" sourceLinked="1"/>
        <c:majorTickMark val="cross"/>
        <c:minorTickMark val="none"/>
        <c:tickLblPos val="nextTo"/>
        <c:spPr>
          <a:ln w="3166">
            <a:solidFill>
              <a:srgbClr val="000000"/>
            </a:solidFill>
            <a:prstDash val="solid"/>
          </a:ln>
        </c:spPr>
        <c:txPr>
          <a:bodyPr rot="0" vert="horz"/>
          <a:lstStyle/>
          <a:p>
            <a:pPr>
              <a:defRPr sz="798" b="0" i="0" u="none" strike="noStrike" baseline="0">
                <a:solidFill>
                  <a:srgbClr val="000000"/>
                </a:solidFill>
                <a:latin typeface="Arial"/>
                <a:ea typeface="Arial"/>
                <a:cs typeface="Arial"/>
              </a:defRPr>
            </a:pPr>
            <a:endParaRPr lang="uk-UA"/>
          </a:p>
        </c:txPr>
        <c:crossAx val="426176408"/>
        <c:crosses val="autoZero"/>
        <c:auto val="0"/>
        <c:lblAlgn val="ctr"/>
        <c:lblOffset val="100"/>
        <c:tickLblSkip val="1"/>
        <c:tickMarkSkip val="1"/>
        <c:noMultiLvlLbl val="0"/>
      </c:catAx>
      <c:valAx>
        <c:axId val="426176408"/>
        <c:scaling>
          <c:orientation val="minMax"/>
          <c:max val="5000"/>
        </c:scaling>
        <c:delete val="0"/>
        <c:axPos val="l"/>
        <c:numFmt formatCode="General" sourceLinked="1"/>
        <c:majorTickMark val="cross"/>
        <c:minorTickMark val="none"/>
        <c:tickLblPos val="nextTo"/>
        <c:spPr>
          <a:ln w="3166">
            <a:solidFill>
              <a:srgbClr val="000000"/>
            </a:solidFill>
            <a:prstDash val="solid"/>
          </a:ln>
        </c:spPr>
        <c:txPr>
          <a:bodyPr rot="0" vert="horz"/>
          <a:lstStyle/>
          <a:p>
            <a:pPr>
              <a:defRPr sz="798" b="0" i="0" u="none" strike="noStrike" baseline="0">
                <a:solidFill>
                  <a:srgbClr val="000000"/>
                </a:solidFill>
                <a:latin typeface="Arial"/>
                <a:ea typeface="Arial"/>
                <a:cs typeface="Arial"/>
              </a:defRPr>
            </a:pPr>
            <a:endParaRPr lang="uk-UA"/>
          </a:p>
        </c:txPr>
        <c:crossAx val="426176016"/>
        <c:crosses val="autoZero"/>
        <c:crossBetween val="between"/>
      </c:valAx>
      <c:spPr>
        <a:solidFill>
          <a:srgbClr val="FFFFFF"/>
        </a:solidFill>
        <a:ln w="12666">
          <a:solidFill>
            <a:srgbClr val="FFFFFF"/>
          </a:solidFill>
          <a:prstDash val="solid"/>
        </a:ln>
      </c:spPr>
    </c:plotArea>
    <c:legend>
      <c:legendPos val="b"/>
      <c:layout>
        <c:manualLayout>
          <c:xMode val="edge"/>
          <c:yMode val="edge"/>
          <c:x val="0.14446524079761369"/>
          <c:y val="0.89189770040833871"/>
          <c:w val="0.77288135593220342"/>
          <c:h val="7.6923076923076927E-2"/>
        </c:manualLayout>
      </c:layout>
      <c:overlay val="0"/>
      <c:spPr>
        <a:solidFill>
          <a:srgbClr val="FFFFFF"/>
        </a:solidFill>
        <a:ln w="25331">
          <a:noFill/>
        </a:ln>
      </c:spPr>
      <c:txPr>
        <a:bodyPr/>
        <a:lstStyle/>
        <a:p>
          <a:pPr>
            <a:defRPr sz="733" b="0" i="0" u="none" strike="noStrike" baseline="0">
              <a:solidFill>
                <a:srgbClr val="000000"/>
              </a:solidFill>
              <a:latin typeface="Arial"/>
              <a:ea typeface="Arial"/>
              <a:cs typeface="Arial"/>
            </a:defRPr>
          </a:pPr>
          <a:endParaRPr lang="uk-UA"/>
        </a:p>
      </c:txPr>
    </c:legend>
    <c:plotVisOnly val="1"/>
    <c:dispBlanksAs val="gap"/>
    <c:showDLblsOverMax val="0"/>
  </c:chart>
  <c:spPr>
    <a:noFill/>
    <a:ln>
      <a:noFill/>
    </a:ln>
  </c:spPr>
  <c:txPr>
    <a:bodyPr/>
    <a:lstStyle/>
    <a:p>
      <a:pPr>
        <a:defRPr sz="997" b="0" i="0" u="none" strike="noStrike" baseline="0">
          <a:solidFill>
            <a:srgbClr val="000000"/>
          </a:solidFill>
          <a:latin typeface="Arial"/>
          <a:ea typeface="Arial"/>
          <a:cs typeface="Arial"/>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98" b="1" i="0" u="none" strike="noStrike" baseline="0">
                <a:solidFill>
                  <a:srgbClr val="000000"/>
                </a:solidFill>
                <a:latin typeface="Arial"/>
                <a:ea typeface="Arial"/>
                <a:cs typeface="Arial"/>
              </a:defRPr>
            </a:pPr>
            <a:r>
              <a:rPr lang="uk-UA"/>
              <a:t>Виконання  бюджету за власними доходами у 2019 році, тис.  грн</a:t>
            </a:r>
          </a:p>
        </c:rich>
      </c:tx>
      <c:layout>
        <c:manualLayout>
          <c:xMode val="edge"/>
          <c:yMode val="edge"/>
          <c:x val="6.1677105835314376E-2"/>
          <c:y val="6.1629288208892588E-2"/>
        </c:manualLayout>
      </c:layout>
      <c:overlay val="0"/>
      <c:spPr>
        <a:noFill/>
        <a:ln w="25331">
          <a:noFill/>
        </a:ln>
      </c:spPr>
    </c:title>
    <c:autoTitleDeleted val="0"/>
    <c:plotArea>
      <c:layout>
        <c:manualLayout>
          <c:layoutTarget val="inner"/>
          <c:xMode val="edge"/>
          <c:yMode val="edge"/>
          <c:x val="8.46356911033075E-2"/>
          <c:y val="0.25830541507514815"/>
          <c:w val="0.8677966101694915"/>
          <c:h val="0.56993006993006989"/>
        </c:manualLayout>
      </c:layout>
      <c:barChart>
        <c:barDir val="col"/>
        <c:grouping val="clustered"/>
        <c:varyColors val="0"/>
        <c:ser>
          <c:idx val="1"/>
          <c:order val="0"/>
          <c:tx>
            <c:strRef>
              <c:f>Sheet1!$A$2</c:f>
              <c:strCache>
                <c:ptCount val="1"/>
                <c:pt idx="0">
                  <c:v>План</c:v>
                </c:pt>
              </c:strCache>
            </c:strRef>
          </c:tx>
          <c:spPr>
            <a:solidFill>
              <a:srgbClr val="00FF00"/>
            </a:solidFill>
            <a:ln w="25331">
              <a:solidFill>
                <a:srgbClr val="99CC00"/>
              </a:solidFill>
              <a:prstDash val="solid"/>
            </a:ln>
          </c:spPr>
          <c:invertIfNegative val="0"/>
          <c:dLbls>
            <c:dLbl>
              <c:idx val="0"/>
              <c:layout>
                <c:manualLayout>
                  <c:x val="-2.3189214038631112E-3"/>
                  <c:y val="7.7269026558444698E-2"/>
                </c:manualLayout>
              </c:layout>
              <c:numFmt formatCode="#,##0.0" sourceLinked="0"/>
              <c:spPr>
                <a:noFill/>
                <a:ln w="25331">
                  <a:noFill/>
                </a:ln>
              </c:spPr>
              <c:txPr>
                <a:bodyPr/>
                <a:lstStyle/>
                <a:p>
                  <a:pPr>
                    <a:defRPr sz="997" b="1" i="0" u="none" strike="noStrike" baseline="0">
                      <a:solidFill>
                        <a:srgbClr val="000000"/>
                      </a:solidFill>
                      <a:latin typeface="Arial"/>
                      <a:ea typeface="Arial"/>
                      <a:cs typeface="Arial"/>
                    </a:defRPr>
                  </a:pPr>
                  <a:endParaRPr lang="uk-UA"/>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2.6805216809143717E-3"/>
                  <c:y val="0.10841351174556479"/>
                </c:manualLayout>
              </c:layout>
              <c:numFmt formatCode="#,##0.0" sourceLinked="0"/>
              <c:spPr>
                <a:noFill/>
                <a:ln w="25331">
                  <a:noFill/>
                </a:ln>
              </c:spPr>
              <c:txPr>
                <a:bodyPr/>
                <a:lstStyle/>
                <a:p>
                  <a:pPr>
                    <a:defRPr sz="997" b="1" i="0" u="none" strike="noStrike" baseline="0">
                      <a:solidFill>
                        <a:srgbClr val="000000"/>
                      </a:solidFill>
                      <a:latin typeface="Arial"/>
                      <a:ea typeface="Arial"/>
                      <a:cs typeface="Arial"/>
                    </a:defRPr>
                  </a:pPr>
                  <a:endParaRPr lang="uk-UA"/>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2.1154085001343637E-3"/>
                  <c:y val="0.16875895551716566"/>
                </c:manualLayout>
              </c:layout>
              <c:numFmt formatCode="#,##0.0" sourceLinked="0"/>
              <c:spPr>
                <a:noFill/>
                <a:ln w="25331">
                  <a:noFill/>
                </a:ln>
              </c:spPr>
              <c:txPr>
                <a:bodyPr/>
                <a:lstStyle/>
                <a:p>
                  <a:pPr>
                    <a:defRPr sz="997" b="1" i="0" u="none" strike="noStrike" baseline="0">
                      <a:solidFill>
                        <a:srgbClr val="000000"/>
                      </a:solidFill>
                      <a:latin typeface="Arial"/>
                      <a:ea typeface="Arial"/>
                      <a:cs typeface="Arial"/>
                    </a:defRPr>
                  </a:pPr>
                  <a:endParaRPr lang="uk-UA"/>
                </a:p>
              </c:txPr>
              <c:dLblPos val="outEnd"/>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w="25331">
                <a:noFill/>
              </a:ln>
            </c:spPr>
            <c:txPr>
              <a:bodyPr wrap="square" lIns="38100" tIns="19050" rIns="38100" bIns="19050" anchor="ctr">
                <a:spAutoFit/>
              </a:bodyPr>
              <a:lstStyle/>
              <a:p>
                <a:pPr>
                  <a:defRPr sz="997" b="1" i="0" u="none" strike="noStrike" baseline="0">
                    <a:solidFill>
                      <a:srgbClr val="000000"/>
                    </a:solidFill>
                    <a:latin typeface="Arial"/>
                    <a:ea typeface="Arial"/>
                    <a:cs typeface="Arial"/>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1 квартал 2019 року</c:v>
                </c:pt>
                <c:pt idx="1">
                  <c:v>І півріччя 2019 року</c:v>
                </c:pt>
                <c:pt idx="2">
                  <c:v>11 місяців 2019 року</c:v>
                </c:pt>
              </c:strCache>
            </c:strRef>
          </c:cat>
          <c:val>
            <c:numRef>
              <c:f>Sheet1!$B$2:$D$2</c:f>
              <c:numCache>
                <c:formatCode>General</c:formatCode>
                <c:ptCount val="3"/>
                <c:pt idx="0">
                  <c:v>630</c:v>
                </c:pt>
                <c:pt idx="1">
                  <c:v>1792.8</c:v>
                </c:pt>
                <c:pt idx="2">
                  <c:v>4776.2</c:v>
                </c:pt>
              </c:numCache>
            </c:numRef>
          </c:val>
        </c:ser>
        <c:ser>
          <c:idx val="2"/>
          <c:order val="1"/>
          <c:tx>
            <c:strRef>
              <c:f>Sheet1!$A$4</c:f>
              <c:strCache>
                <c:ptCount val="1"/>
                <c:pt idx="0">
                  <c:v>Фактично надійшло</c:v>
                </c:pt>
              </c:strCache>
            </c:strRef>
          </c:tx>
          <c:spPr>
            <a:solidFill>
              <a:srgbClr val="FF9900"/>
            </a:solidFill>
            <a:ln w="25331">
              <a:solidFill>
                <a:srgbClr val="808080"/>
              </a:solidFill>
              <a:prstDash val="solid"/>
            </a:ln>
          </c:spPr>
          <c:invertIfNegative val="0"/>
          <c:dLbls>
            <c:dLbl>
              <c:idx val="0"/>
              <c:layout>
                <c:manualLayout>
                  <c:x val="6.3591588699030144E-3"/>
                  <c:y val="7.3138768279924493E-2"/>
                </c:manualLayout>
              </c:layout>
              <c:numFmt formatCode="#,##0.0" sourceLinked="0"/>
              <c:spPr>
                <a:noFill/>
                <a:ln w="25331">
                  <a:noFill/>
                </a:ln>
              </c:spPr>
              <c:txPr>
                <a:bodyPr/>
                <a:lstStyle/>
                <a:p>
                  <a:pPr>
                    <a:defRPr sz="997" b="1" i="0" u="none" strike="noStrike" baseline="0">
                      <a:solidFill>
                        <a:srgbClr val="000000"/>
                      </a:solidFill>
                      <a:latin typeface="Arial"/>
                      <a:ea typeface="Arial"/>
                      <a:cs typeface="Arial"/>
                    </a:defRPr>
                  </a:pPr>
                  <a:endParaRPr lang="uk-UA"/>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5.2291817405153429E-3"/>
                  <c:y val="9.2529280036481865E-2"/>
                </c:manualLayout>
              </c:layout>
              <c:numFmt formatCode="#,##0.0" sourceLinked="0"/>
              <c:spPr>
                <a:noFill/>
                <a:ln w="25331">
                  <a:noFill/>
                </a:ln>
              </c:spPr>
              <c:txPr>
                <a:bodyPr/>
                <a:lstStyle/>
                <a:p>
                  <a:pPr>
                    <a:defRPr sz="997" b="1" i="0" u="none" strike="noStrike" baseline="0">
                      <a:solidFill>
                        <a:srgbClr val="000000"/>
                      </a:solidFill>
                      <a:latin typeface="Arial"/>
                      <a:ea typeface="Arial"/>
                      <a:cs typeface="Arial"/>
                    </a:defRPr>
                  </a:pPr>
                  <a:endParaRPr lang="uk-UA"/>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5.7941198653648218E-3"/>
                  <c:y val="0.12523173111803806"/>
                </c:manualLayout>
              </c:layout>
              <c:numFmt formatCode="#,##0.0" sourceLinked="0"/>
              <c:spPr>
                <a:noFill/>
                <a:ln w="25331">
                  <a:noFill/>
                </a:ln>
              </c:spPr>
              <c:txPr>
                <a:bodyPr/>
                <a:lstStyle/>
                <a:p>
                  <a:pPr>
                    <a:defRPr sz="997" b="1" i="0" u="none" strike="noStrike" baseline="0">
                      <a:solidFill>
                        <a:srgbClr val="000000"/>
                      </a:solidFill>
                      <a:latin typeface="Arial"/>
                      <a:ea typeface="Arial"/>
                      <a:cs typeface="Arial"/>
                    </a:defRPr>
                  </a:pPr>
                  <a:endParaRPr lang="uk-UA"/>
                </a:p>
              </c:txPr>
              <c:dLblPos val="outEnd"/>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w="25331">
                <a:noFill/>
              </a:ln>
            </c:spPr>
            <c:txPr>
              <a:bodyPr wrap="square" lIns="38100" tIns="19050" rIns="38100" bIns="19050" anchor="ctr">
                <a:spAutoFit/>
              </a:bodyPr>
              <a:lstStyle/>
              <a:p>
                <a:pPr>
                  <a:defRPr sz="997" b="1" i="0" u="none" strike="noStrike" baseline="0">
                    <a:solidFill>
                      <a:srgbClr val="000000"/>
                    </a:solidFill>
                    <a:latin typeface="Arial"/>
                    <a:ea typeface="Arial"/>
                    <a:cs typeface="Arial"/>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1 квартал 2019 року</c:v>
                </c:pt>
                <c:pt idx="1">
                  <c:v>І півріччя 2019 року</c:v>
                </c:pt>
                <c:pt idx="2">
                  <c:v>11 місяців 2019 року</c:v>
                </c:pt>
              </c:strCache>
            </c:strRef>
          </c:cat>
          <c:val>
            <c:numRef>
              <c:f>Sheet1!$B$4:$D$4</c:f>
              <c:numCache>
                <c:formatCode>General</c:formatCode>
                <c:ptCount val="3"/>
                <c:pt idx="0">
                  <c:v>1084.5630000000001</c:v>
                </c:pt>
                <c:pt idx="1">
                  <c:v>2420.3180000000002</c:v>
                </c:pt>
                <c:pt idx="2">
                  <c:v>4854.4579999999996</c:v>
                </c:pt>
              </c:numCache>
            </c:numRef>
          </c:val>
        </c:ser>
        <c:dLbls>
          <c:showLegendKey val="0"/>
          <c:showVal val="0"/>
          <c:showCatName val="0"/>
          <c:showSerName val="0"/>
          <c:showPercent val="0"/>
          <c:showBubbleSize val="0"/>
        </c:dLbls>
        <c:gapWidth val="120"/>
        <c:axId val="426177192"/>
        <c:axId val="426177976"/>
      </c:barChart>
      <c:catAx>
        <c:axId val="426177192"/>
        <c:scaling>
          <c:orientation val="minMax"/>
        </c:scaling>
        <c:delete val="0"/>
        <c:axPos val="b"/>
        <c:numFmt formatCode="General" sourceLinked="1"/>
        <c:majorTickMark val="cross"/>
        <c:minorTickMark val="none"/>
        <c:tickLblPos val="nextTo"/>
        <c:spPr>
          <a:ln w="3166">
            <a:solidFill>
              <a:srgbClr val="000000"/>
            </a:solidFill>
            <a:prstDash val="solid"/>
          </a:ln>
        </c:spPr>
        <c:txPr>
          <a:bodyPr rot="0" vert="horz"/>
          <a:lstStyle/>
          <a:p>
            <a:pPr>
              <a:defRPr sz="798" b="0" i="0" u="none" strike="noStrike" baseline="0">
                <a:solidFill>
                  <a:srgbClr val="000000"/>
                </a:solidFill>
                <a:latin typeface="Arial"/>
                <a:ea typeface="Arial"/>
                <a:cs typeface="Arial"/>
              </a:defRPr>
            </a:pPr>
            <a:endParaRPr lang="uk-UA"/>
          </a:p>
        </c:txPr>
        <c:crossAx val="426177976"/>
        <c:crosses val="autoZero"/>
        <c:auto val="0"/>
        <c:lblAlgn val="ctr"/>
        <c:lblOffset val="100"/>
        <c:tickLblSkip val="1"/>
        <c:tickMarkSkip val="1"/>
        <c:noMultiLvlLbl val="0"/>
      </c:catAx>
      <c:valAx>
        <c:axId val="426177976"/>
        <c:scaling>
          <c:orientation val="minMax"/>
          <c:max val="5000"/>
        </c:scaling>
        <c:delete val="0"/>
        <c:axPos val="l"/>
        <c:numFmt formatCode="General" sourceLinked="1"/>
        <c:majorTickMark val="cross"/>
        <c:minorTickMark val="none"/>
        <c:tickLblPos val="nextTo"/>
        <c:spPr>
          <a:ln w="3166">
            <a:solidFill>
              <a:srgbClr val="000000"/>
            </a:solidFill>
            <a:prstDash val="solid"/>
          </a:ln>
        </c:spPr>
        <c:txPr>
          <a:bodyPr rot="0" vert="horz"/>
          <a:lstStyle/>
          <a:p>
            <a:pPr>
              <a:defRPr sz="798" b="0" i="0" u="none" strike="noStrike" baseline="0">
                <a:solidFill>
                  <a:srgbClr val="000000"/>
                </a:solidFill>
                <a:latin typeface="Arial"/>
                <a:ea typeface="Arial"/>
                <a:cs typeface="Arial"/>
              </a:defRPr>
            </a:pPr>
            <a:endParaRPr lang="uk-UA"/>
          </a:p>
        </c:txPr>
        <c:crossAx val="426177192"/>
        <c:crosses val="autoZero"/>
        <c:crossBetween val="between"/>
      </c:valAx>
      <c:spPr>
        <a:noFill/>
        <a:ln w="25400">
          <a:noFill/>
        </a:ln>
      </c:spPr>
    </c:plotArea>
    <c:legend>
      <c:legendPos val="b"/>
      <c:layout>
        <c:manualLayout>
          <c:xMode val="edge"/>
          <c:yMode val="edge"/>
          <c:x val="0.12542372881355932"/>
          <c:y val="0.90909090909090906"/>
          <c:w val="0.77288135593220342"/>
          <c:h val="7.6923076923076927E-2"/>
        </c:manualLayout>
      </c:layout>
      <c:overlay val="0"/>
      <c:spPr>
        <a:solidFill>
          <a:srgbClr val="FFFFFF"/>
        </a:solidFill>
        <a:ln w="25331">
          <a:noFill/>
        </a:ln>
      </c:spPr>
      <c:txPr>
        <a:bodyPr/>
        <a:lstStyle/>
        <a:p>
          <a:pPr>
            <a:defRPr sz="733" b="0" i="0" u="none" strike="noStrike" baseline="0">
              <a:solidFill>
                <a:srgbClr val="000000"/>
              </a:solidFill>
              <a:latin typeface="Arial"/>
              <a:ea typeface="Arial"/>
              <a:cs typeface="Arial"/>
            </a:defRPr>
          </a:pPr>
          <a:endParaRPr lang="uk-UA"/>
        </a:p>
      </c:txPr>
    </c:legend>
    <c:plotVisOnly val="1"/>
    <c:dispBlanksAs val="gap"/>
    <c:showDLblsOverMax val="0"/>
  </c:chart>
  <c:spPr>
    <a:noFill/>
    <a:ln>
      <a:noFill/>
    </a:ln>
  </c:spPr>
  <c:txPr>
    <a:bodyPr/>
    <a:lstStyle/>
    <a:p>
      <a:pPr>
        <a:defRPr sz="997" b="0" i="0" u="none" strike="noStrike" baseline="0">
          <a:solidFill>
            <a:srgbClr val="000000"/>
          </a:solidFill>
          <a:latin typeface="Arial"/>
          <a:ea typeface="Arial"/>
          <a:cs typeface="Arial"/>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98" b="1" i="0" u="none" strike="noStrike" baseline="0">
                <a:solidFill>
                  <a:srgbClr val="000000"/>
                </a:solidFill>
                <a:latin typeface="Arial"/>
                <a:ea typeface="Arial"/>
                <a:cs typeface="Arial"/>
              </a:defRPr>
            </a:pPr>
            <a:r>
              <a:rPr lang="uk-UA"/>
              <a:t>Виконання  бюджету за власними доходами у 2019 році, тис.  грн</a:t>
            </a:r>
          </a:p>
        </c:rich>
      </c:tx>
      <c:layout>
        <c:manualLayout>
          <c:xMode val="edge"/>
          <c:yMode val="edge"/>
          <c:x val="6.1677105835314376E-2"/>
          <c:y val="6.1629288208892588E-2"/>
        </c:manualLayout>
      </c:layout>
      <c:overlay val="0"/>
      <c:spPr>
        <a:noFill/>
        <a:ln w="25331">
          <a:noFill/>
        </a:ln>
      </c:spPr>
    </c:title>
    <c:autoTitleDeleted val="0"/>
    <c:plotArea>
      <c:layout>
        <c:manualLayout>
          <c:layoutTarget val="inner"/>
          <c:xMode val="edge"/>
          <c:yMode val="edge"/>
          <c:x val="8.46356911033075E-2"/>
          <c:y val="0.25830541507514815"/>
          <c:w val="0.8677966101694915"/>
          <c:h val="0.56993006993006989"/>
        </c:manualLayout>
      </c:layout>
      <c:barChart>
        <c:barDir val="col"/>
        <c:grouping val="clustered"/>
        <c:varyColors val="0"/>
        <c:ser>
          <c:idx val="1"/>
          <c:order val="0"/>
          <c:tx>
            <c:strRef>
              <c:f>Sheet1!$A$2</c:f>
              <c:strCache>
                <c:ptCount val="1"/>
                <c:pt idx="0">
                  <c:v>План</c:v>
                </c:pt>
              </c:strCache>
            </c:strRef>
          </c:tx>
          <c:spPr>
            <a:solidFill>
              <a:srgbClr val="00FF00"/>
            </a:solidFill>
            <a:ln w="25331">
              <a:solidFill>
                <a:srgbClr val="99CC00"/>
              </a:solidFill>
              <a:prstDash val="solid"/>
            </a:ln>
          </c:spPr>
          <c:invertIfNegative val="0"/>
          <c:dLbls>
            <c:dLbl>
              <c:idx val="0"/>
              <c:layout>
                <c:manualLayout>
                  <c:x val="-2.3189214038631112E-3"/>
                  <c:y val="7.7269026558444698E-2"/>
                </c:manualLayout>
              </c:layout>
              <c:numFmt formatCode="#,##0.0" sourceLinked="0"/>
              <c:spPr>
                <a:noFill/>
                <a:ln w="25331">
                  <a:noFill/>
                </a:ln>
              </c:spPr>
              <c:txPr>
                <a:bodyPr/>
                <a:lstStyle/>
                <a:p>
                  <a:pPr>
                    <a:defRPr sz="997" b="1" i="0" u="none" strike="noStrike" baseline="0">
                      <a:solidFill>
                        <a:srgbClr val="000000"/>
                      </a:solidFill>
                      <a:latin typeface="Arial"/>
                      <a:ea typeface="Arial"/>
                      <a:cs typeface="Arial"/>
                    </a:defRPr>
                  </a:pPr>
                  <a:endParaRPr lang="uk-UA"/>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2.6805216809143717E-3"/>
                  <c:y val="0.10841351174556479"/>
                </c:manualLayout>
              </c:layout>
              <c:numFmt formatCode="#,##0.0" sourceLinked="0"/>
              <c:spPr>
                <a:noFill/>
                <a:ln w="25331">
                  <a:noFill/>
                </a:ln>
              </c:spPr>
              <c:txPr>
                <a:bodyPr/>
                <a:lstStyle/>
                <a:p>
                  <a:pPr>
                    <a:defRPr sz="997" b="1" i="0" u="none" strike="noStrike" baseline="0">
                      <a:solidFill>
                        <a:srgbClr val="000000"/>
                      </a:solidFill>
                      <a:latin typeface="Arial"/>
                      <a:ea typeface="Arial"/>
                      <a:cs typeface="Arial"/>
                    </a:defRPr>
                  </a:pPr>
                  <a:endParaRPr lang="uk-UA"/>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2.1154085001343637E-3"/>
                  <c:y val="0.16875895551716566"/>
                </c:manualLayout>
              </c:layout>
              <c:numFmt formatCode="#,##0.0" sourceLinked="0"/>
              <c:spPr>
                <a:noFill/>
                <a:ln w="25331">
                  <a:noFill/>
                </a:ln>
              </c:spPr>
              <c:txPr>
                <a:bodyPr/>
                <a:lstStyle/>
                <a:p>
                  <a:pPr>
                    <a:defRPr sz="997" b="1" i="0" u="none" strike="noStrike" baseline="0">
                      <a:solidFill>
                        <a:srgbClr val="000000"/>
                      </a:solidFill>
                      <a:latin typeface="Arial"/>
                      <a:ea typeface="Arial"/>
                      <a:cs typeface="Arial"/>
                    </a:defRPr>
                  </a:pPr>
                  <a:endParaRPr lang="uk-UA"/>
                </a:p>
              </c:txPr>
              <c:dLblPos val="outEnd"/>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w="25331">
                <a:noFill/>
              </a:ln>
            </c:spPr>
            <c:txPr>
              <a:bodyPr wrap="square" lIns="38100" tIns="19050" rIns="38100" bIns="19050" anchor="ctr">
                <a:spAutoFit/>
              </a:bodyPr>
              <a:lstStyle/>
              <a:p>
                <a:pPr>
                  <a:defRPr sz="997" b="1" i="0" u="none" strike="noStrike" baseline="0">
                    <a:solidFill>
                      <a:srgbClr val="000000"/>
                    </a:solidFill>
                    <a:latin typeface="Arial"/>
                    <a:ea typeface="Arial"/>
                    <a:cs typeface="Arial"/>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1 квартал 2019 року</c:v>
                </c:pt>
                <c:pt idx="1">
                  <c:v>І півріччя 2019 року</c:v>
                </c:pt>
                <c:pt idx="2">
                  <c:v>11 місяців 2019 року</c:v>
                </c:pt>
              </c:strCache>
            </c:strRef>
          </c:cat>
          <c:val>
            <c:numRef>
              <c:f>Sheet1!$B$2:$D$2</c:f>
              <c:numCache>
                <c:formatCode>General</c:formatCode>
                <c:ptCount val="3"/>
                <c:pt idx="0">
                  <c:v>630</c:v>
                </c:pt>
                <c:pt idx="1">
                  <c:v>1792.8</c:v>
                </c:pt>
                <c:pt idx="2">
                  <c:v>4776.2</c:v>
                </c:pt>
              </c:numCache>
            </c:numRef>
          </c:val>
        </c:ser>
        <c:ser>
          <c:idx val="2"/>
          <c:order val="1"/>
          <c:tx>
            <c:strRef>
              <c:f>Sheet1!$A$4</c:f>
              <c:strCache>
                <c:ptCount val="1"/>
                <c:pt idx="0">
                  <c:v>Фактично надійшло</c:v>
                </c:pt>
              </c:strCache>
            </c:strRef>
          </c:tx>
          <c:spPr>
            <a:solidFill>
              <a:srgbClr val="FF9900"/>
            </a:solidFill>
            <a:ln w="25331">
              <a:solidFill>
                <a:srgbClr val="808080"/>
              </a:solidFill>
              <a:prstDash val="solid"/>
            </a:ln>
          </c:spPr>
          <c:invertIfNegative val="0"/>
          <c:dLbls>
            <c:dLbl>
              <c:idx val="0"/>
              <c:layout>
                <c:manualLayout>
                  <c:x val="6.3591588699030144E-3"/>
                  <c:y val="7.3138768279924493E-2"/>
                </c:manualLayout>
              </c:layout>
              <c:numFmt formatCode="#,##0.0" sourceLinked="0"/>
              <c:spPr>
                <a:noFill/>
                <a:ln w="25331">
                  <a:noFill/>
                </a:ln>
              </c:spPr>
              <c:txPr>
                <a:bodyPr/>
                <a:lstStyle/>
                <a:p>
                  <a:pPr>
                    <a:defRPr sz="997" b="1" i="0" u="none" strike="noStrike" baseline="0">
                      <a:solidFill>
                        <a:srgbClr val="000000"/>
                      </a:solidFill>
                      <a:latin typeface="Arial"/>
                      <a:ea typeface="Arial"/>
                      <a:cs typeface="Arial"/>
                    </a:defRPr>
                  </a:pPr>
                  <a:endParaRPr lang="uk-UA"/>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5.2291817405153429E-3"/>
                  <c:y val="9.2529280036481865E-2"/>
                </c:manualLayout>
              </c:layout>
              <c:numFmt formatCode="#,##0.0" sourceLinked="0"/>
              <c:spPr>
                <a:noFill/>
                <a:ln w="25331">
                  <a:noFill/>
                </a:ln>
              </c:spPr>
              <c:txPr>
                <a:bodyPr/>
                <a:lstStyle/>
                <a:p>
                  <a:pPr>
                    <a:defRPr sz="997" b="1" i="0" u="none" strike="noStrike" baseline="0">
                      <a:solidFill>
                        <a:srgbClr val="000000"/>
                      </a:solidFill>
                      <a:latin typeface="Arial"/>
                      <a:ea typeface="Arial"/>
                      <a:cs typeface="Arial"/>
                    </a:defRPr>
                  </a:pPr>
                  <a:endParaRPr lang="uk-UA"/>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5.7941198653648218E-3"/>
                  <c:y val="0.12523173111803806"/>
                </c:manualLayout>
              </c:layout>
              <c:numFmt formatCode="#,##0.0" sourceLinked="0"/>
              <c:spPr>
                <a:noFill/>
                <a:ln w="25331">
                  <a:noFill/>
                </a:ln>
              </c:spPr>
              <c:txPr>
                <a:bodyPr/>
                <a:lstStyle/>
                <a:p>
                  <a:pPr>
                    <a:defRPr sz="997" b="1" i="0" u="none" strike="noStrike" baseline="0">
                      <a:solidFill>
                        <a:srgbClr val="000000"/>
                      </a:solidFill>
                      <a:latin typeface="Arial"/>
                      <a:ea typeface="Arial"/>
                      <a:cs typeface="Arial"/>
                    </a:defRPr>
                  </a:pPr>
                  <a:endParaRPr lang="uk-UA"/>
                </a:p>
              </c:txPr>
              <c:dLblPos val="outEnd"/>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w="25331">
                <a:noFill/>
              </a:ln>
            </c:spPr>
            <c:txPr>
              <a:bodyPr wrap="square" lIns="38100" tIns="19050" rIns="38100" bIns="19050" anchor="ctr">
                <a:spAutoFit/>
              </a:bodyPr>
              <a:lstStyle/>
              <a:p>
                <a:pPr>
                  <a:defRPr sz="997" b="1" i="0" u="none" strike="noStrike" baseline="0">
                    <a:solidFill>
                      <a:srgbClr val="000000"/>
                    </a:solidFill>
                    <a:latin typeface="Arial"/>
                    <a:ea typeface="Arial"/>
                    <a:cs typeface="Arial"/>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1 квартал 2019 року</c:v>
                </c:pt>
                <c:pt idx="1">
                  <c:v>І півріччя 2019 року</c:v>
                </c:pt>
                <c:pt idx="2">
                  <c:v>11 місяців 2019 року</c:v>
                </c:pt>
              </c:strCache>
            </c:strRef>
          </c:cat>
          <c:val>
            <c:numRef>
              <c:f>Sheet1!$B$4:$D$4</c:f>
              <c:numCache>
                <c:formatCode>General</c:formatCode>
                <c:ptCount val="3"/>
                <c:pt idx="0">
                  <c:v>1084.5630000000001</c:v>
                </c:pt>
                <c:pt idx="1">
                  <c:v>2420.3180000000002</c:v>
                </c:pt>
                <c:pt idx="2">
                  <c:v>4854.4579999999996</c:v>
                </c:pt>
              </c:numCache>
            </c:numRef>
          </c:val>
        </c:ser>
        <c:dLbls>
          <c:showLegendKey val="0"/>
          <c:showVal val="0"/>
          <c:showCatName val="0"/>
          <c:showSerName val="0"/>
          <c:showPercent val="0"/>
          <c:showBubbleSize val="0"/>
        </c:dLbls>
        <c:gapWidth val="120"/>
        <c:axId val="426180720"/>
        <c:axId val="426178760"/>
      </c:barChart>
      <c:catAx>
        <c:axId val="426180720"/>
        <c:scaling>
          <c:orientation val="minMax"/>
        </c:scaling>
        <c:delete val="0"/>
        <c:axPos val="b"/>
        <c:numFmt formatCode="General" sourceLinked="1"/>
        <c:majorTickMark val="cross"/>
        <c:minorTickMark val="none"/>
        <c:tickLblPos val="nextTo"/>
        <c:spPr>
          <a:ln w="3166">
            <a:solidFill>
              <a:srgbClr val="000000"/>
            </a:solidFill>
            <a:prstDash val="solid"/>
          </a:ln>
        </c:spPr>
        <c:txPr>
          <a:bodyPr rot="0" vert="horz"/>
          <a:lstStyle/>
          <a:p>
            <a:pPr>
              <a:defRPr sz="798" b="0" i="0" u="none" strike="noStrike" baseline="0">
                <a:solidFill>
                  <a:srgbClr val="000000"/>
                </a:solidFill>
                <a:latin typeface="Arial"/>
                <a:ea typeface="Arial"/>
                <a:cs typeface="Arial"/>
              </a:defRPr>
            </a:pPr>
            <a:endParaRPr lang="uk-UA"/>
          </a:p>
        </c:txPr>
        <c:crossAx val="426178760"/>
        <c:crosses val="autoZero"/>
        <c:auto val="0"/>
        <c:lblAlgn val="ctr"/>
        <c:lblOffset val="100"/>
        <c:tickLblSkip val="1"/>
        <c:tickMarkSkip val="1"/>
        <c:noMultiLvlLbl val="0"/>
      </c:catAx>
      <c:valAx>
        <c:axId val="426178760"/>
        <c:scaling>
          <c:orientation val="minMax"/>
          <c:max val="5000"/>
        </c:scaling>
        <c:delete val="0"/>
        <c:axPos val="l"/>
        <c:numFmt formatCode="General" sourceLinked="1"/>
        <c:majorTickMark val="cross"/>
        <c:minorTickMark val="none"/>
        <c:tickLblPos val="nextTo"/>
        <c:spPr>
          <a:ln w="3166">
            <a:solidFill>
              <a:srgbClr val="000000"/>
            </a:solidFill>
            <a:prstDash val="solid"/>
          </a:ln>
        </c:spPr>
        <c:txPr>
          <a:bodyPr rot="0" vert="horz"/>
          <a:lstStyle/>
          <a:p>
            <a:pPr>
              <a:defRPr sz="798" b="0" i="0" u="none" strike="noStrike" baseline="0">
                <a:solidFill>
                  <a:srgbClr val="000000"/>
                </a:solidFill>
                <a:latin typeface="Arial"/>
                <a:ea typeface="Arial"/>
                <a:cs typeface="Arial"/>
              </a:defRPr>
            </a:pPr>
            <a:endParaRPr lang="uk-UA"/>
          </a:p>
        </c:txPr>
        <c:crossAx val="426180720"/>
        <c:crosses val="autoZero"/>
        <c:crossBetween val="between"/>
      </c:valAx>
      <c:spPr>
        <a:solidFill>
          <a:srgbClr val="FFFFFF"/>
        </a:solidFill>
        <a:ln w="12666">
          <a:solidFill>
            <a:srgbClr val="FFFFFF"/>
          </a:solidFill>
          <a:prstDash val="solid"/>
        </a:ln>
      </c:spPr>
    </c:plotArea>
    <c:legend>
      <c:legendPos val="b"/>
      <c:layout>
        <c:manualLayout>
          <c:xMode val="edge"/>
          <c:yMode val="edge"/>
          <c:x val="0.12542372881355932"/>
          <c:y val="0.90909090909090906"/>
          <c:w val="0.77288135593220342"/>
          <c:h val="7.6923076923076927E-2"/>
        </c:manualLayout>
      </c:layout>
      <c:overlay val="0"/>
      <c:spPr>
        <a:solidFill>
          <a:srgbClr val="FFFFFF"/>
        </a:solidFill>
        <a:ln w="25331">
          <a:noFill/>
        </a:ln>
      </c:spPr>
      <c:txPr>
        <a:bodyPr/>
        <a:lstStyle/>
        <a:p>
          <a:pPr>
            <a:defRPr sz="733" b="0" i="0" u="none" strike="noStrike" baseline="0">
              <a:solidFill>
                <a:srgbClr val="000000"/>
              </a:solidFill>
              <a:latin typeface="Arial"/>
              <a:ea typeface="Arial"/>
              <a:cs typeface="Arial"/>
            </a:defRPr>
          </a:pPr>
          <a:endParaRPr lang="uk-UA"/>
        </a:p>
      </c:txPr>
    </c:legend>
    <c:plotVisOnly val="1"/>
    <c:dispBlanksAs val="gap"/>
    <c:showDLblsOverMax val="0"/>
  </c:chart>
  <c:spPr>
    <a:noFill/>
    <a:ln>
      <a:noFill/>
    </a:ln>
  </c:spPr>
  <c:txPr>
    <a:bodyPr/>
    <a:lstStyle/>
    <a:p>
      <a:pPr>
        <a:defRPr sz="997" b="0" i="0" u="none" strike="noStrike" baseline="0">
          <a:solidFill>
            <a:srgbClr val="000000"/>
          </a:solidFill>
          <a:latin typeface="Arial"/>
          <a:ea typeface="Arial"/>
          <a:cs typeface="Arial"/>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тис. грн</c:v>
                </c:pt>
              </c:strCache>
            </c:strRef>
          </c:tx>
          <c:spPr>
            <a:solidFill>
              <a:schemeClr val="accent1"/>
            </a:solidFill>
            <a:ln>
              <a:noFill/>
            </a:ln>
            <a:effectLst/>
            <a:sp3d/>
          </c:spPr>
          <c:invertIfNegative val="0"/>
          <c:cat>
            <c:strRef>
              <c:f>Лист1!$A$2:$A$7</c:f>
              <c:strCache>
                <c:ptCount val="6"/>
                <c:pt idx="0">
                  <c:v>Медична  субвенція</c:v>
                </c:pt>
                <c:pt idx="1">
                  <c:v>Освітня  субвенкція</c:v>
                </c:pt>
                <c:pt idx="2">
                  <c:v>Базова дотація</c:v>
                </c:pt>
                <c:pt idx="3">
                  <c:v>власні  та закріплені доходи 5454,3</c:v>
                </c:pt>
                <c:pt idx="4">
                  <c:v>на надання державної підтримки  особам  з особливими освітніми потребами</c:v>
                </c:pt>
                <c:pt idx="5">
                  <c:v>додаткова дотація</c:v>
                </c:pt>
              </c:strCache>
            </c:strRef>
          </c:cat>
          <c:val>
            <c:numRef>
              <c:f>Лист1!$B$2:$B$7</c:f>
              <c:numCache>
                <c:formatCode>General</c:formatCode>
                <c:ptCount val="6"/>
                <c:pt idx="0">
                  <c:v>557.4</c:v>
                </c:pt>
                <c:pt idx="1">
                  <c:v>9806.2999999999993</c:v>
                </c:pt>
                <c:pt idx="2">
                  <c:v>4151.3</c:v>
                </c:pt>
                <c:pt idx="3">
                  <c:v>5454.3</c:v>
                </c:pt>
                <c:pt idx="4">
                  <c:v>40.6</c:v>
                </c:pt>
                <c:pt idx="5">
                  <c:v>892.1</c:v>
                </c:pt>
              </c:numCache>
            </c:numRef>
          </c:val>
        </c:ser>
        <c:dLbls>
          <c:showLegendKey val="0"/>
          <c:showVal val="0"/>
          <c:showCatName val="0"/>
          <c:showSerName val="0"/>
          <c:showPercent val="0"/>
          <c:showBubbleSize val="0"/>
        </c:dLbls>
        <c:gapWidth val="150"/>
        <c:shape val="box"/>
        <c:axId val="426181896"/>
        <c:axId val="426185816"/>
        <c:axId val="0"/>
      </c:bar3DChart>
      <c:catAx>
        <c:axId val="4261818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26185816"/>
        <c:crosses val="autoZero"/>
        <c:auto val="1"/>
        <c:lblAlgn val="ctr"/>
        <c:lblOffset val="100"/>
        <c:noMultiLvlLbl val="0"/>
      </c:catAx>
      <c:valAx>
        <c:axId val="426185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261818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800" b="1" i="0" u="none" strike="noStrike" kern="1200" baseline="0">
                <a:solidFill>
                  <a:schemeClr val="dk1">
                    <a:lumMod val="75000"/>
                    <a:lumOff val="25000"/>
                  </a:schemeClr>
                </a:solidFill>
                <a:latin typeface="+mn-lt"/>
                <a:ea typeface="+mn-ea"/>
                <a:cs typeface="+mn-cs"/>
              </a:defRPr>
            </a:pPr>
            <a:r>
              <a:rPr lang="uk-UA"/>
              <a:t>Доходи бюджету  об'єднаної територіальної  громади</a:t>
            </a:r>
          </a:p>
        </c:rich>
      </c:tx>
      <c:overlay val="0"/>
      <c:spPr>
        <a:noFill/>
        <a:ln>
          <a:noFill/>
        </a:ln>
        <a:effectLst/>
      </c:spPr>
      <c:txPr>
        <a:bodyPr rot="0" spcFirstLastPara="1" vertOverflow="ellipsis" vert="horz" wrap="square" anchor="ctr" anchorCtr="1"/>
        <a:lstStyle/>
        <a:p>
          <a:pPr algn="r">
            <a:defRPr sz="1800" b="1" i="0" u="none" strike="noStrike" kern="1200" baseline="0">
              <a:solidFill>
                <a:schemeClr val="dk1">
                  <a:lumMod val="75000"/>
                  <a:lumOff val="25000"/>
                </a:schemeClr>
              </a:solidFill>
              <a:latin typeface="+mn-lt"/>
              <a:ea typeface="+mn-ea"/>
              <a:cs typeface="+mn-cs"/>
            </a:defRPr>
          </a:pPr>
          <a:endParaRPr lang="uk-UA"/>
        </a:p>
      </c:txPr>
    </c:title>
    <c:autoTitleDeleted val="0"/>
    <c:plotArea>
      <c:layout>
        <c:manualLayout>
          <c:layoutTarget val="inner"/>
          <c:xMode val="edge"/>
          <c:yMode val="edge"/>
          <c:x val="0.16766021434820647"/>
          <c:y val="0.15853174603174602"/>
          <c:w val="0.46539351851851851"/>
          <c:h val="0.79781746031746037"/>
        </c:manualLayout>
      </c:layout>
      <c:pieChart>
        <c:varyColors val="1"/>
        <c:ser>
          <c:idx val="0"/>
          <c:order val="0"/>
          <c:tx>
            <c:strRef>
              <c:f>Лист1!$D$1</c:f>
              <c:strCache>
                <c:ptCount val="1"/>
                <c:pt idx="0">
                  <c:v>Доходи бюджету  олб'єднаної теритоіаальної  громади</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uk-UA"/>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3"/>
                <c:pt idx="0">
                  <c:v>Офіційні  трансферти</c:v>
                </c:pt>
                <c:pt idx="1">
                  <c:v>загальний фонд 5454,3</c:v>
                </c:pt>
                <c:pt idx="2">
                  <c:v>спеціальний фонд</c:v>
                </c:pt>
              </c:strCache>
            </c:strRef>
          </c:cat>
          <c:val>
            <c:numRef>
              <c:f>Лист1!$D$2:$D$5</c:f>
              <c:numCache>
                <c:formatCode>General</c:formatCode>
                <c:ptCount val="4"/>
                <c:pt idx="0">
                  <c:v>15447.7</c:v>
                </c:pt>
                <c:pt idx="1">
                  <c:v>5454.3</c:v>
                </c:pt>
                <c:pt idx="2">
                  <c:v>282</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43306492988861"/>
          <c:y val="0.46208756692298714"/>
          <c:w val="0.356693460192476"/>
          <c:h val="0.2956367954005749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uk-UA"/>
        </a:p>
      </c:txPr>
    </c:title>
    <c:autoTitleDeleted val="0"/>
    <c:plotArea>
      <c:layout/>
      <c:pieChart>
        <c:varyColors val="1"/>
        <c:ser>
          <c:idx val="0"/>
          <c:order val="0"/>
          <c:tx>
            <c:strRef>
              <c:f>Лист1!$B$1</c:f>
              <c:strCache>
                <c:ptCount val="1"/>
                <c:pt idx="0">
                  <c:v>структура доходів  загального  фонду  бюджету ОТГ на 2020 рік  тис. грн</c:v>
                </c:pt>
              </c:strCache>
            </c:strRef>
          </c:tx>
          <c:dPt>
            <c:idx val="0"/>
            <c:bubble3D val="0"/>
            <c:spPr>
              <a:solidFill>
                <a:schemeClr val="accent2"/>
              </a:solidFill>
              <a:ln>
                <a:noFill/>
              </a:ln>
              <a:effectLst>
                <a:outerShdw blurRad="317500" algn="ctr" rotWithShape="0">
                  <a:prstClr val="black">
                    <a:alpha val="25000"/>
                  </a:prstClr>
                </a:outerShdw>
              </a:effectLst>
            </c:spPr>
          </c:dPt>
          <c:dPt>
            <c:idx val="1"/>
            <c:bubble3D val="0"/>
            <c:spPr>
              <a:solidFill>
                <a:schemeClr val="accent4"/>
              </a:solidFill>
              <a:ln>
                <a:noFill/>
              </a:ln>
              <a:effectLst>
                <a:outerShdw blurRad="317500" algn="ctr" rotWithShape="0">
                  <a:prstClr val="black">
                    <a:alpha val="25000"/>
                  </a:prstClr>
                </a:outerShdw>
              </a:effectLst>
            </c:spPr>
          </c:dPt>
          <c:dPt>
            <c:idx val="2"/>
            <c:bubble3D val="0"/>
            <c:spPr>
              <a:solidFill>
                <a:schemeClr val="accent6"/>
              </a:solidFill>
              <a:ln>
                <a:noFill/>
              </a:ln>
              <a:effectLst>
                <a:outerShdw blurRad="317500" algn="ctr" rotWithShape="0">
                  <a:prstClr val="black">
                    <a:alpha val="25000"/>
                  </a:prstClr>
                </a:outerShdw>
              </a:effectLst>
            </c:spPr>
          </c:dPt>
          <c:dPt>
            <c:idx val="3"/>
            <c:bubble3D val="0"/>
            <c:spPr>
              <a:solidFill>
                <a:schemeClr val="accent2">
                  <a:lumMod val="60000"/>
                </a:schemeClr>
              </a:solidFill>
              <a:ln>
                <a:noFill/>
              </a:ln>
              <a:effectLst>
                <a:outerShdw blurRad="317500" algn="ctr" rotWithShape="0">
                  <a:prstClr val="black">
                    <a:alpha val="25000"/>
                  </a:prstClr>
                </a:outerShdw>
              </a:effectLst>
            </c:spPr>
          </c:dPt>
          <c:dPt>
            <c:idx val="4"/>
            <c:bubble3D val="0"/>
            <c:spPr>
              <a:solidFill>
                <a:schemeClr val="accent4">
                  <a:lumMod val="60000"/>
                </a:schemeClr>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uk-UA"/>
              </a:p>
            </c:txPr>
            <c:dLblPos val="inEnd"/>
            <c:showLegendKey val="0"/>
            <c:showVal val="1"/>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податок на доходи фізичних осіб3108,3</c:v>
                </c:pt>
                <c:pt idx="1">
                  <c:v>рентна плата за використання лісових ресурсів 430,0</c:v>
                </c:pt>
                <c:pt idx="2">
                  <c:v>податок  на  майно978,0</c:v>
                </c:pt>
                <c:pt idx="3">
                  <c:v>єдиний податок 910,0</c:v>
                </c:pt>
                <c:pt idx="4">
                  <c:v>неподаткові надходження8,0</c:v>
                </c:pt>
              </c:strCache>
            </c:strRef>
          </c:cat>
          <c:val>
            <c:numRef>
              <c:f>Лист1!$B$2:$B$6</c:f>
              <c:numCache>
                <c:formatCode>General</c:formatCode>
                <c:ptCount val="5"/>
                <c:pt idx="0">
                  <c:v>3108.3</c:v>
                </c:pt>
                <c:pt idx="1">
                  <c:v>430</c:v>
                </c:pt>
                <c:pt idx="2">
                  <c:v>978</c:v>
                </c:pt>
                <c:pt idx="3">
                  <c:v>910</c:v>
                </c:pt>
                <c:pt idx="4">
                  <c:v>8</c:v>
                </c:pt>
              </c:numCache>
            </c:numRef>
          </c:val>
        </c:ser>
        <c:dLbls>
          <c:dLblPos val="inEnd"/>
          <c:showLegendKey val="0"/>
          <c:showVal val="1"/>
          <c:showCatName val="0"/>
          <c:showSerName val="0"/>
          <c:showPercent val="0"/>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uk-UA"/>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uk-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uk-UA"/>
              <a:t>Розподіл  видатків  бюджету  об'єднаної  </a:t>
            </a:r>
          </a:p>
          <a:p>
            <a:pPr>
              <a:defRPr/>
            </a:pPr>
            <a:r>
              <a:rPr lang="uk-UA"/>
              <a:t>територіальної громади на2020 рік</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uk-UA"/>
        </a:p>
      </c:txPr>
    </c:title>
    <c:autoTitleDeleted val="0"/>
    <c:plotArea>
      <c:layout>
        <c:manualLayout>
          <c:layoutTarget val="inner"/>
          <c:xMode val="edge"/>
          <c:yMode val="edge"/>
          <c:x val="2.3826255434545782E-2"/>
          <c:y val="0.20752609665995489"/>
          <c:w val="0.63127442403032952"/>
          <c:h val="0.51381275885212896"/>
        </c:manualLayout>
      </c:layout>
      <c:barChart>
        <c:barDir val="col"/>
        <c:grouping val="clustered"/>
        <c:varyColors val="0"/>
        <c:ser>
          <c:idx val="0"/>
          <c:order val="0"/>
          <c:tx>
            <c:strRef>
              <c:f>Лист1!$B$1</c:f>
              <c:strCache>
                <c:ptCount val="1"/>
                <c:pt idx="0">
                  <c:v>Розподіл  видатків  бюджету  об'єднаної  територіальної громади на2020 рік</c:v>
                </c:pt>
              </c:strCache>
            </c:strRef>
          </c:tx>
          <c:spPr>
            <a:solidFill>
              <a:schemeClr val="accent1"/>
            </a:solidFill>
            <a:ln>
              <a:noFill/>
            </a:ln>
            <a:effectLst>
              <a:outerShdw blurRad="254000" sx="102000" sy="102000" algn="ctr" rotWithShape="0">
                <a:prstClr val="black">
                  <a:alpha val="20000"/>
                </a:prstClr>
              </a:outerShdw>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Pt>
            <c:idx val="10"/>
            <c:invertIfNegative val="0"/>
            <c:bubble3D val="0"/>
          </c:dPt>
          <c:dPt>
            <c:idx val="11"/>
            <c:invertIfNegative val="0"/>
            <c:bubble3D val="0"/>
          </c:dPt>
          <c:dPt>
            <c:idx val="12"/>
            <c:invertIfNegative val="0"/>
            <c:bubble3D val="0"/>
          </c:dPt>
          <c:dPt>
            <c:idx val="13"/>
            <c:invertIfNegative val="0"/>
            <c:bubble3D val="0"/>
          </c:dPt>
          <c:dPt>
            <c:idx val="14"/>
            <c:invertIfNegative val="0"/>
            <c:bubble3D val="0"/>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Лист1!$A$2:$A$16</c:f>
              <c:strCache>
                <c:ptCount val="15"/>
                <c:pt idx="0">
                  <c:v>державне управління 2527,2</c:v>
                </c:pt>
                <c:pt idx="1">
                  <c:v>надання дошкільної  освіти2754,0</c:v>
                </c:pt>
                <c:pt idx="2">
                  <c:v>надання загальної  середньої освіти12646,6</c:v>
                </c:pt>
                <c:pt idx="3">
                  <c:v>надання  спеціальної  освіти575,0</c:v>
                </c:pt>
                <c:pt idx="4">
                  <c:v>оздоровлення  та відпочинок20,0</c:v>
                </c:pt>
                <c:pt idx="5">
                  <c:v>соціальний захист50,0</c:v>
                </c:pt>
                <c:pt idx="6">
                  <c:v>забезпечення  діяльності палаців  і будинків культури725,0</c:v>
                </c:pt>
                <c:pt idx="7">
                  <c:v>фізкультура і спорт5,0</c:v>
                </c:pt>
                <c:pt idx="8">
                  <c:v>організація  благоустрою населених пунктів73,0</c:v>
                </c:pt>
                <c:pt idx="9">
                  <c:v>реалізація  програм в галузі сільського господаства20,0</c:v>
                </c:pt>
                <c:pt idx="10">
                  <c:v>забезпечення  діяльності  місцевої пожедної  охорони346,0</c:v>
                </c:pt>
                <c:pt idx="11">
                  <c:v>інші  заходи громадського  порядку та безпеки10,0</c:v>
                </c:pt>
                <c:pt idx="12">
                  <c:v>охорона та раціональне  використання природних  ресурсів10,0</c:v>
                </c:pt>
                <c:pt idx="13">
                  <c:v>резервний фонд70,0</c:v>
                </c:pt>
                <c:pt idx="14">
                  <c:v>міжбюджетні трансферти1026,1</c:v>
                </c:pt>
              </c:strCache>
            </c:strRef>
          </c:cat>
          <c:val>
            <c:numRef>
              <c:f>Лист1!$B$2:$B$16</c:f>
              <c:numCache>
                <c:formatCode>General</c:formatCode>
                <c:ptCount val="15"/>
                <c:pt idx="0">
                  <c:v>2527.1999999999998</c:v>
                </c:pt>
                <c:pt idx="1">
                  <c:v>2754</c:v>
                </c:pt>
                <c:pt idx="2">
                  <c:v>12646.6</c:v>
                </c:pt>
                <c:pt idx="3">
                  <c:v>575</c:v>
                </c:pt>
                <c:pt idx="4">
                  <c:v>20</c:v>
                </c:pt>
                <c:pt idx="5">
                  <c:v>50</c:v>
                </c:pt>
                <c:pt idx="6">
                  <c:v>725</c:v>
                </c:pt>
                <c:pt idx="7">
                  <c:v>5</c:v>
                </c:pt>
                <c:pt idx="8">
                  <c:v>73</c:v>
                </c:pt>
                <c:pt idx="9">
                  <c:v>20</c:v>
                </c:pt>
                <c:pt idx="10">
                  <c:v>346</c:v>
                </c:pt>
                <c:pt idx="11">
                  <c:v>10</c:v>
                </c:pt>
                <c:pt idx="12">
                  <c:v>10</c:v>
                </c:pt>
                <c:pt idx="13">
                  <c:v>70</c:v>
                </c:pt>
                <c:pt idx="14">
                  <c:v>1026.0999999999999</c:v>
                </c:pt>
              </c:numCache>
            </c:numRef>
          </c:val>
        </c:ser>
        <c:dLbls>
          <c:showLegendKey val="0"/>
          <c:showVal val="0"/>
          <c:showCatName val="0"/>
          <c:showSerName val="0"/>
          <c:showPercent val="0"/>
          <c:showBubbleSize val="0"/>
        </c:dLbls>
        <c:gapWidth val="100"/>
        <c:axId val="426183072"/>
        <c:axId val="426184640"/>
      </c:barChart>
      <c:catAx>
        <c:axId val="426183072"/>
        <c:scaling>
          <c:orientation val="minMax"/>
        </c:scaling>
        <c:delete val="0"/>
        <c:axPos val="b"/>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uk-UA"/>
          </a:p>
        </c:txPr>
        <c:crossAx val="426184640"/>
        <c:crosses val="autoZero"/>
        <c:auto val="1"/>
        <c:lblAlgn val="ctr"/>
        <c:lblOffset val="100"/>
        <c:noMultiLvlLbl val="0"/>
      </c:catAx>
      <c:valAx>
        <c:axId val="426184640"/>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crossAx val="426183072"/>
        <c:crosses val="autoZero"/>
        <c:crossBetween val="between"/>
      </c:valAx>
      <c:spPr>
        <a:noFill/>
        <a:ln>
          <a:noFill/>
        </a:ln>
        <a:effectLst/>
      </c:spPr>
    </c:plotArea>
    <c:legend>
      <c:legendPos val="r"/>
      <c:layout>
        <c:manualLayout>
          <c:xMode val="edge"/>
          <c:yMode val="edge"/>
          <c:x val="0.79306145748174917"/>
          <c:y val="0.11140751287015252"/>
          <c:w val="0.19819537311934368"/>
          <c:h val="0.8373834307095295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Times New Roman"/>
                <a:ea typeface="Times New Roman"/>
                <a:cs typeface="Times New Roman"/>
              </a:defRPr>
            </a:pPr>
            <a:r>
              <a:rPr lang="uk-UA"/>
              <a:t>Розміри мінімальної заробітної плати та посадового окладу працівника І тарифного розряду ЄТС у 2017-2020 роках (грн)</a:t>
            </a:r>
          </a:p>
        </c:rich>
      </c:tx>
      <c:layout>
        <c:manualLayout>
          <c:xMode val="edge"/>
          <c:yMode val="edge"/>
          <c:x val="0.15445547110120567"/>
          <c:y val="0"/>
        </c:manualLayout>
      </c:layout>
      <c:overlay val="0"/>
      <c:spPr>
        <a:noFill/>
        <a:ln w="25388">
          <a:noFill/>
        </a:ln>
      </c:spPr>
    </c:title>
    <c:autoTitleDeleted val="0"/>
    <c:plotArea>
      <c:layout>
        <c:manualLayout>
          <c:layoutTarget val="inner"/>
          <c:xMode val="edge"/>
          <c:yMode val="edge"/>
          <c:x val="2.5742574257425741E-2"/>
          <c:y val="0.19005847953216373"/>
          <c:w val="0.94455445544554451"/>
          <c:h val="0.64035087719298245"/>
        </c:manualLayout>
      </c:layout>
      <c:barChart>
        <c:barDir val="col"/>
        <c:grouping val="clustered"/>
        <c:varyColors val="0"/>
        <c:ser>
          <c:idx val="0"/>
          <c:order val="0"/>
          <c:tx>
            <c:strRef>
              <c:f>'6'!$P$5</c:f>
              <c:strCache>
                <c:ptCount val="1"/>
                <c:pt idx="0">
                  <c:v>Мінімальна заробітна плата</c:v>
                </c:pt>
              </c:strCache>
            </c:strRef>
          </c:tx>
          <c:spPr>
            <a:solidFill>
              <a:srgbClr val="FF9900"/>
            </a:solidFill>
            <a:ln w="12694">
              <a:solidFill>
                <a:srgbClr val="000000"/>
              </a:solidFill>
              <a:prstDash val="solid"/>
            </a:ln>
          </c:spPr>
          <c:invertIfNegative val="0"/>
          <c:dLbls>
            <c:spPr>
              <a:noFill/>
              <a:ln w="25388">
                <a:noFill/>
              </a:ln>
            </c:spPr>
            <c:txPr>
              <a:bodyPr wrap="square" lIns="38100" tIns="19050" rIns="38100" bIns="19050" anchor="ctr">
                <a:spAutoFit/>
              </a:bodyPr>
              <a:lstStyle/>
              <a:p>
                <a:pPr>
                  <a:defRPr sz="1000" b="1" i="0" u="none" strike="noStrike" baseline="0">
                    <a:solidFill>
                      <a:srgbClr val="0000FF"/>
                    </a:solidFill>
                    <a:latin typeface="Times New Roman"/>
                    <a:ea typeface="Times New Roman"/>
                    <a:cs typeface="Times New Roman"/>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'6'!$O$10:$O$13</c:f>
              <c:strCache>
                <c:ptCount val="4"/>
                <c:pt idx="0">
                  <c:v>01.01.17</c:v>
                </c:pt>
                <c:pt idx="1">
                  <c:v>01.01.18</c:v>
                </c:pt>
                <c:pt idx="2">
                  <c:v>01.01.19</c:v>
                </c:pt>
                <c:pt idx="3">
                  <c:v>01.01.20</c:v>
                </c:pt>
              </c:strCache>
            </c:strRef>
          </c:cat>
          <c:val>
            <c:numRef>
              <c:f>'6'!$P$10:$P$13</c:f>
              <c:numCache>
                <c:formatCode>General</c:formatCode>
                <c:ptCount val="4"/>
                <c:pt idx="0">
                  <c:v>3200</c:v>
                </c:pt>
                <c:pt idx="1">
                  <c:v>3723</c:v>
                </c:pt>
                <c:pt idx="2">
                  <c:v>4173</c:v>
                </c:pt>
                <c:pt idx="3">
                  <c:v>4723</c:v>
                </c:pt>
              </c:numCache>
            </c:numRef>
          </c:val>
        </c:ser>
        <c:ser>
          <c:idx val="1"/>
          <c:order val="1"/>
          <c:tx>
            <c:strRef>
              <c:f>'6'!$Q$5</c:f>
              <c:strCache>
                <c:ptCount val="1"/>
                <c:pt idx="0">
                  <c:v>Посадовий оклад (тарифна ставка) працівника І тарифного розряду ЄТС</c:v>
                </c:pt>
              </c:strCache>
            </c:strRef>
          </c:tx>
          <c:spPr>
            <a:solidFill>
              <a:srgbClr val="CCFFFF"/>
            </a:solidFill>
            <a:ln w="12694">
              <a:solidFill>
                <a:srgbClr val="000000"/>
              </a:solidFill>
              <a:prstDash val="solid"/>
            </a:ln>
          </c:spPr>
          <c:invertIfNegative val="0"/>
          <c:dLbls>
            <c:spPr>
              <a:noFill/>
              <a:ln w="25388">
                <a:noFill/>
              </a:ln>
            </c:spPr>
            <c:txPr>
              <a:bodyPr wrap="square" lIns="38100" tIns="19050" rIns="38100" bIns="19050" anchor="ctr">
                <a:spAutoFit/>
              </a:bodyPr>
              <a:lstStyle/>
              <a:p>
                <a:pPr>
                  <a:defRPr sz="1000" b="1" i="0" u="none" strike="noStrike" baseline="0">
                    <a:solidFill>
                      <a:srgbClr val="0000FF"/>
                    </a:solidFill>
                    <a:latin typeface="Times New Roman"/>
                    <a:ea typeface="Times New Roman"/>
                    <a:cs typeface="Times New Roman"/>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'6'!$O$10:$O$13</c:f>
              <c:strCache>
                <c:ptCount val="4"/>
                <c:pt idx="0">
                  <c:v>01.01.17</c:v>
                </c:pt>
                <c:pt idx="1">
                  <c:v>01.01.18</c:v>
                </c:pt>
                <c:pt idx="2">
                  <c:v>01.01.19</c:v>
                </c:pt>
                <c:pt idx="3">
                  <c:v>01.01.20</c:v>
                </c:pt>
              </c:strCache>
            </c:strRef>
          </c:cat>
          <c:val>
            <c:numRef>
              <c:f>'6'!$Q$10:$Q$13</c:f>
              <c:numCache>
                <c:formatCode>General</c:formatCode>
                <c:ptCount val="4"/>
                <c:pt idx="0">
                  <c:v>1600</c:v>
                </c:pt>
                <c:pt idx="1">
                  <c:v>1762</c:v>
                </c:pt>
                <c:pt idx="2">
                  <c:v>1921</c:v>
                </c:pt>
                <c:pt idx="3">
                  <c:v>2102</c:v>
                </c:pt>
              </c:numCache>
            </c:numRef>
          </c:val>
        </c:ser>
        <c:dLbls>
          <c:showLegendKey val="0"/>
          <c:showVal val="0"/>
          <c:showCatName val="0"/>
          <c:showSerName val="0"/>
          <c:showPercent val="0"/>
          <c:showBubbleSize val="0"/>
        </c:dLbls>
        <c:gapWidth val="0"/>
        <c:axId val="426185424"/>
        <c:axId val="428643672"/>
      </c:barChart>
      <c:catAx>
        <c:axId val="426185424"/>
        <c:scaling>
          <c:orientation val="minMax"/>
        </c:scaling>
        <c:delete val="0"/>
        <c:axPos val="b"/>
        <c:numFmt formatCode="General" sourceLinked="1"/>
        <c:majorTickMark val="out"/>
        <c:minorTickMark val="none"/>
        <c:tickLblPos val="nextTo"/>
        <c:spPr>
          <a:ln w="3173">
            <a:solidFill>
              <a:srgbClr val="000000"/>
            </a:solidFill>
            <a:prstDash val="solid"/>
          </a:ln>
        </c:spPr>
        <c:txPr>
          <a:bodyPr rot="0" vert="horz"/>
          <a:lstStyle/>
          <a:p>
            <a:pPr>
              <a:defRPr sz="525" b="1" i="0" u="none" strike="noStrike" baseline="0">
                <a:solidFill>
                  <a:srgbClr val="000000"/>
                </a:solidFill>
                <a:latin typeface="Times New Roman"/>
                <a:ea typeface="Times New Roman"/>
                <a:cs typeface="Times New Roman"/>
              </a:defRPr>
            </a:pPr>
            <a:endParaRPr lang="uk-UA"/>
          </a:p>
        </c:txPr>
        <c:crossAx val="428643672"/>
        <c:crosses val="autoZero"/>
        <c:auto val="1"/>
        <c:lblAlgn val="ctr"/>
        <c:lblOffset val="100"/>
        <c:tickLblSkip val="1"/>
        <c:tickMarkSkip val="1"/>
        <c:noMultiLvlLbl val="0"/>
      </c:catAx>
      <c:valAx>
        <c:axId val="428643672"/>
        <c:scaling>
          <c:orientation val="minMax"/>
        </c:scaling>
        <c:delete val="1"/>
        <c:axPos val="l"/>
        <c:numFmt formatCode="General" sourceLinked="1"/>
        <c:majorTickMark val="out"/>
        <c:minorTickMark val="none"/>
        <c:tickLblPos val="nextTo"/>
        <c:crossAx val="426185424"/>
        <c:crosses val="autoZero"/>
        <c:crossBetween val="between"/>
      </c:valAx>
      <c:spPr>
        <a:noFill/>
        <a:ln w="25388">
          <a:noFill/>
        </a:ln>
      </c:spPr>
    </c:plotArea>
    <c:legend>
      <c:legendPos val="b"/>
      <c:layout>
        <c:manualLayout>
          <c:xMode val="edge"/>
          <c:yMode val="edge"/>
          <c:x val="3.5643647814874772E-2"/>
          <c:y val="0.90058467251262464"/>
          <c:w val="0.95049498960654932"/>
          <c:h val="9.6491101896532205E-2"/>
        </c:manualLayout>
      </c:layout>
      <c:overlay val="0"/>
      <c:spPr>
        <a:solidFill>
          <a:srgbClr val="FFFFFF"/>
        </a:solidFill>
        <a:ln w="3173">
          <a:solidFill>
            <a:srgbClr val="000000"/>
          </a:solidFill>
          <a:prstDash val="solid"/>
        </a:ln>
      </c:spPr>
      <c:txPr>
        <a:bodyPr/>
        <a:lstStyle/>
        <a:p>
          <a:pPr>
            <a:defRPr sz="735" b="0"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925" b="0" i="0" u="none" strike="noStrike" baseline="0">
          <a:solidFill>
            <a:srgbClr val="000000"/>
          </a:solidFill>
          <a:latin typeface="Times New Roman"/>
          <a:ea typeface="Times New Roman"/>
          <a:cs typeface="Times New Roman"/>
        </a:defRPr>
      </a:pPr>
      <a:endParaRPr lang="uk-UA"/>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0.35475</cdr:x>
      <cdr:y>0.14025</cdr:y>
    </cdr:from>
    <cdr:to>
      <cdr:x>0.69025</cdr:x>
      <cdr:y>0.2905</cdr:y>
    </cdr:to>
    <cdr:sp macro="" textlink="">
      <cdr:nvSpPr>
        <cdr:cNvPr id="15382" name="AutoShape 22"/>
        <cdr:cNvSpPr>
          <a:spLocks xmlns:a="http://schemas.openxmlformats.org/drawingml/2006/main" noChangeArrowheads="1"/>
        </cdr:cNvSpPr>
      </cdr:nvSpPr>
      <cdr:spPr bwMode="auto">
        <a:xfrm xmlns:a="http://schemas.openxmlformats.org/drawingml/2006/main">
          <a:off x="1708797" y="457686"/>
          <a:ext cx="1617404" cy="491890"/>
        </a:xfrm>
        <a:prstGeom xmlns:a="http://schemas.openxmlformats.org/drawingml/2006/main" prst="wedgeRoundRectCallout">
          <a:avLst>
            <a:gd name="adj1" fmla="val 71005"/>
            <a:gd name="adj2" fmla="val 8282"/>
            <a:gd name="adj3" fmla="val 16667"/>
          </a:avLst>
        </a:prstGeom>
        <a:solidFill xmlns:a="http://schemas.openxmlformats.org/drawingml/2006/main">
          <a:srgbClr xmlns:mc="http://schemas.openxmlformats.org/markup-compatibility/2006" xmlns:a14="http://schemas.microsoft.com/office/drawing/2010/main" val="FF9900" mc:Ignorable="a14" a14:legacySpreadsheetColorIndex="52"/>
        </a:solidFill>
        <a:ln xmlns:a="http://schemas.openxmlformats.org/drawingml/2006/main" w="9525">
          <a:solidFill>
            <a:srgbClr xmlns:mc="http://schemas.openxmlformats.org/markup-compatibility/2006" xmlns:a14="http://schemas.microsoft.com/office/drawing/2010/main" val="0000FF" mc:Ignorable="a14" a14:legacySpreadsheetColorIndex="12"/>
          </a:solidFill>
          <a:miter lim="800000"/>
          <a:headEnd/>
          <a:tailEnd/>
        </a:ln>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uk-UA" sz="825" b="0" i="0" u="none" strike="noStrike" baseline="0">
              <a:solidFill>
                <a:srgbClr val="000000"/>
              </a:solidFill>
              <a:latin typeface="Times New Roman"/>
              <a:cs typeface="Times New Roman"/>
            </a:rPr>
            <a:t>Ріст мінімальної заробітної плати  до попереднього року -</a:t>
          </a:r>
          <a:r>
            <a:rPr lang="uk-UA" sz="825" b="1" i="0" u="none" strike="noStrike" baseline="0">
              <a:solidFill>
                <a:srgbClr val="000000"/>
              </a:solidFill>
              <a:latin typeface="Times New Roman"/>
              <a:cs typeface="Times New Roman"/>
            </a:rPr>
            <a:t>13,2 %</a:t>
          </a:r>
        </a:p>
      </cdr:txBody>
    </cdr:sp>
  </cdr:relSizeAnchor>
  <cdr:relSizeAnchor xmlns:cdr="http://schemas.openxmlformats.org/drawingml/2006/chartDrawing">
    <cdr:from>
      <cdr:x>0.76025</cdr:x>
      <cdr:y>0.31625</cdr:y>
    </cdr:from>
    <cdr:to>
      <cdr:x>1</cdr:x>
      <cdr:y>0.5265</cdr:y>
    </cdr:to>
    <cdr:sp macro="" textlink="">
      <cdr:nvSpPr>
        <cdr:cNvPr id="15383" name="AutoShape 23"/>
        <cdr:cNvSpPr>
          <a:spLocks xmlns:a="http://schemas.openxmlformats.org/drawingml/2006/main" noChangeArrowheads="1"/>
        </cdr:cNvSpPr>
      </cdr:nvSpPr>
      <cdr:spPr bwMode="auto">
        <a:xfrm xmlns:a="http://schemas.openxmlformats.org/drawingml/2006/main">
          <a:off x="3662910" y="1033458"/>
          <a:ext cx="1147215" cy="685714"/>
        </a:xfrm>
        <a:prstGeom xmlns:a="http://schemas.openxmlformats.org/drawingml/2006/main" prst="wedgeRoundRectCallout">
          <a:avLst>
            <a:gd name="adj1" fmla="val -2870"/>
            <a:gd name="adj2" fmla="val 62898"/>
            <a:gd name="adj3" fmla="val 16667"/>
          </a:avLst>
        </a:prstGeom>
        <a:solidFill xmlns:a="http://schemas.openxmlformats.org/drawingml/2006/main">
          <a:srgbClr xmlns:mc="http://schemas.openxmlformats.org/markup-compatibility/2006" xmlns:a14="http://schemas.microsoft.com/office/drawing/2010/main" val="CCFFFF" mc:Ignorable="a14" a14:legacySpreadsheetColorIndex="41"/>
        </a:solidFill>
        <a:ln xmlns:a="http://schemas.openxmlformats.org/drawingml/2006/main" w="9525">
          <a:solidFill>
            <a:srgbClr xmlns:mc="http://schemas.openxmlformats.org/markup-compatibility/2006" xmlns:a14="http://schemas.microsoft.com/office/drawing/2010/main" val="000000" mc:Ignorable="a14" a14:legacySpreadsheetColorIndex="64"/>
          </a:solidFill>
          <a:miter lim="800000"/>
          <a:headEnd/>
          <a:tailEnd/>
        </a:ln>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uk-UA" sz="825" b="0" i="0" u="none" strike="noStrike" baseline="0">
              <a:solidFill>
                <a:srgbClr val="0000FF"/>
              </a:solidFill>
              <a:latin typeface="Times New Roman"/>
              <a:cs typeface="Times New Roman"/>
            </a:rPr>
            <a:t>Ріст І-го тарифного розряду до попереднього року - </a:t>
          </a:r>
          <a:r>
            <a:rPr lang="uk-UA" sz="825" b="1" i="0" u="none" strike="noStrike" baseline="0">
              <a:solidFill>
                <a:srgbClr val="0000FF"/>
              </a:solidFill>
              <a:latin typeface="Times New Roman"/>
              <a:cs typeface="Times New Roman"/>
            </a:rPr>
            <a:t>9,4 %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D629C-57D7-4678-85C8-FA145C4AE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1</Pages>
  <Words>20114</Words>
  <Characters>11465</Characters>
  <Application>Microsoft Office Word</Application>
  <DocSecurity>0</DocSecurity>
  <Lines>95</Lines>
  <Paragraphs>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Киричук</dc:creator>
  <cp:keywords/>
  <dc:description/>
  <cp:lastModifiedBy>Користувач Windows</cp:lastModifiedBy>
  <cp:revision>136</cp:revision>
  <cp:lastPrinted>2020-01-02T13:51:00Z</cp:lastPrinted>
  <dcterms:created xsi:type="dcterms:W3CDTF">2018-12-25T13:19:00Z</dcterms:created>
  <dcterms:modified xsi:type="dcterms:W3CDTF">2020-01-02T13:55:00Z</dcterms:modified>
</cp:coreProperties>
</file>