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Дизпаливо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, бензин А-92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підвезення учнів до закладів середньої освіти та 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господарської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діяльності Смідинської сільської ради.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287550,0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287550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"https://prozorro.gov.ua/tender/UA-2021-01-26-002954-a"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https://prozorro.gov.ua/tender/UA-2021-01-26-002954-a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42C47E77"/>
    <w:rsid w:val="43605CB8"/>
    <w:rsid w:val="5889677D"/>
    <w:rsid w:val="78B70BFB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qFormat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qFormat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50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2021-09-23T11:53:31Z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07EB4A71890944C586CB9421487A148E</vt:lpwstr>
  </property>
</Properties>
</file>