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hint="default" w:ascii="Times New Roman" w:hAnsi="Times New Roman"/>
          <w:b/>
          <w:sz w:val="28"/>
          <w:szCs w:val="28"/>
          <w:lang w:val="uk-UA"/>
        </w:rPr>
        <w:t>Комп'ютерна техніка для навчальних кабінетів початкових класів НУШ</w:t>
      </w:r>
    </w:p>
    <w:bookmarkEnd w:id="0"/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якісної, сучасної та доступної загальної середньої освіти “Нова українська школа” у закладах освіти Смідинської сільської ради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71553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71553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"https://prozorro.gov.ua/tender/UA-2020-10-06-002533-c"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https://prozorro.gov.ua/tender/UA-2020-10-06-002533-c</w:t>
      </w:r>
      <w:r>
        <w:rPr>
          <w:rFonts w:hint="default"/>
        </w:rPr>
        <w:fldChar w:fldCharType="end"/>
      </w: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8BA76F0"/>
    <w:rsid w:val="0E501A7B"/>
    <w:rsid w:val="196849D7"/>
    <w:rsid w:val="42C47E77"/>
    <w:rsid w:val="48667181"/>
    <w:rsid w:val="5889677D"/>
    <w:rsid w:val="5AD80B1D"/>
    <w:rsid w:val="5CD7579C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53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2021-09-23T09:29:18Z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4C52951939714E7E875B3B14F43B7BE0</vt:lpwstr>
  </property>
</Properties>
</file>