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Електрична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енергія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</w:r>
      <w:r>
        <w:rPr>
          <w:rFonts w:ascii="Times New Roman" w:hAnsi="Times New Roman"/>
          <w:sz w:val="28"/>
          <w:szCs w:val="28"/>
          <w:lang w:val="uk-UA"/>
        </w:rPr>
        <w:t>електроенергією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комунальні установи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365220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365220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"https://prozorro.gov.ua/tender/UA-2020-12-14-006535-b"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https://prozorro.gov.ua/tender/UA-2020-12-14-006535-b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42C47E77"/>
    <w:rsid w:val="45547097"/>
    <w:rsid w:val="55A72777"/>
    <w:rsid w:val="58896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47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2021-09-23T10:41:39Z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496ED49AF14A484ABA4049F58240984C</vt:lpwstr>
  </property>
</Properties>
</file>