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250F7" w14:textId="77777777" w:rsidR="00B47DCD" w:rsidRDefault="00B47DCD" w:rsidP="00D0069B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4E3F79C0" w14:textId="77777777" w:rsidR="00B47DCD" w:rsidRDefault="00B47DCD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14:paraId="0B21477C" w14:textId="7878D2E4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noProof/>
          <w:sz w:val="20"/>
          <w:szCs w:val="20"/>
          <w:lang w:val="uk-UA" w:eastAsia="uk-UA"/>
        </w:rPr>
        <w:drawing>
          <wp:inline distT="0" distB="0" distL="0" distR="0" wp14:anchorId="5D868392" wp14:editId="6604003D">
            <wp:extent cx="4445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49C9" w14:textId="77777777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  <w:lang w:val="uk-UA"/>
        </w:rPr>
      </w:pPr>
      <w:r w:rsidRPr="00DE5EE8">
        <w:rPr>
          <w:rFonts w:asciiTheme="majorBidi" w:hAnsiTheme="majorBidi" w:cstheme="majorBidi"/>
          <w:sz w:val="20"/>
          <w:szCs w:val="20"/>
          <w:lang w:val="uk-UA"/>
        </w:rPr>
        <w:t>СМІДИНСЬКА   СІЛЬСЬКА   РАДА</w:t>
      </w:r>
    </w:p>
    <w:p w14:paraId="25AB8F05" w14:textId="77777777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sz w:val="20"/>
          <w:szCs w:val="20"/>
          <w:lang w:val="uk-UA"/>
        </w:rPr>
        <w:t>СТАРОВИЖІВСЬКИЙ  РАЙОН  ВОЛИНСЬКА  ОБЛАСТЬ</w:t>
      </w:r>
    </w:p>
    <w:p w14:paraId="244FB9AC" w14:textId="79E1EF28" w:rsidR="00997DA9" w:rsidRPr="00DE5EE8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E5EE8">
        <w:rPr>
          <w:rFonts w:ascii="Times New Roman" w:hAnsi="Times New Roman" w:cs="Times New Roman"/>
          <w:sz w:val="20"/>
          <w:szCs w:val="20"/>
          <w:lang w:val="uk-UA" w:eastAsia="ru-RU"/>
        </w:rPr>
        <w:t>СЬОМЕ СКЛИКАННЯ</w:t>
      </w:r>
    </w:p>
    <w:p w14:paraId="19EBE3C9" w14:textId="3709C894" w:rsidR="00DE5EE8" w:rsidRDefault="00922450" w:rsidP="00922450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</w:t>
      </w:r>
      <w:r w:rsidR="00DE77F9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DE5EE8" w:rsidRPr="00DE5EE8">
        <w:rPr>
          <w:rFonts w:ascii="Times New Roman" w:hAnsi="Times New Roman" w:cs="Times New Roman"/>
          <w:sz w:val="20"/>
          <w:szCs w:val="20"/>
          <w:lang w:val="uk-UA" w:eastAsia="ru-RU"/>
        </w:rPr>
        <w:t>РІШЕННЯ</w:t>
      </w:r>
    </w:p>
    <w:p w14:paraId="25ADCD73" w14:textId="17AF8D45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4CB5766" w14:textId="77777777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2192BBA0" w14:textId="2BA7426C" w:rsidR="00997DA9" w:rsidRPr="00186AA0" w:rsidRDefault="00DE77F9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922450">
        <w:rPr>
          <w:rFonts w:ascii="Times New Roman" w:hAnsi="Times New Roman" w:cs="Times New Roman"/>
          <w:bCs/>
          <w:sz w:val="28"/>
          <w:szCs w:val="28"/>
          <w:u w:val="single"/>
          <w:lang w:val="uk-UA" w:eastAsia="ru-RU"/>
        </w:rPr>
        <w:t>_</w:t>
      </w:r>
      <w:r w:rsidR="00922450" w:rsidRPr="00922450">
        <w:rPr>
          <w:rFonts w:ascii="Times New Roman" w:hAnsi="Times New Roman" w:cs="Times New Roman"/>
          <w:bCs/>
          <w:sz w:val="28"/>
          <w:szCs w:val="28"/>
          <w:u w:val="single"/>
          <w:lang w:val="uk-UA" w:eastAsia="ru-RU"/>
        </w:rPr>
        <w:t>20 грудня 2019</w:t>
      </w:r>
      <w:r w:rsidR="00922450">
        <w:rPr>
          <w:rFonts w:ascii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року  </w:t>
      </w:r>
      <w:r w:rsidR="00922450" w:rsidRPr="0092245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2245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№50/3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</w:t>
      </w:r>
      <w:r w:rsidR="00A9448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3FC54999" w14:textId="3ECFE478" w:rsidR="00A94481" w:rsidRPr="00A94481" w:rsidRDefault="00A94481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94481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="00A5506F" w:rsidRPr="00A94481">
        <w:rPr>
          <w:rFonts w:ascii="Times New Roman" w:hAnsi="Times New Roman" w:cs="Times New Roman"/>
          <w:sz w:val="28"/>
          <w:szCs w:val="28"/>
          <w:lang w:val="uk-UA" w:eastAsia="ru-RU"/>
        </w:rPr>
        <w:t>.Смідин</w:t>
      </w:r>
    </w:p>
    <w:p w14:paraId="753E0ABE" w14:textId="77777777" w:rsidR="00A94481" w:rsidRPr="00A94481" w:rsidRDefault="00A94481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F3A9429" w14:textId="6092FBF0" w:rsidR="00A94481" w:rsidRDefault="00EC7B4A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 бюджет  об’єд</w:t>
      </w:r>
      <w:r w:rsidR="00C874AD"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наної  </w:t>
      </w:r>
    </w:p>
    <w:p w14:paraId="575AC1EF" w14:textId="2A9B3A6F" w:rsidR="00997DA9" w:rsidRPr="00A94481" w:rsidRDefault="00C874AD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>те</w:t>
      </w:r>
      <w:r w:rsidR="00A5506F"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>риторіальної   громади</w:t>
      </w:r>
      <w:r w:rsidR="002009D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0F1FF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на</w:t>
      </w:r>
      <w:bookmarkStart w:id="0" w:name="_GoBack"/>
      <w:bookmarkEnd w:id="0"/>
      <w:r w:rsidR="002009D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2020</w:t>
      </w:r>
      <w:r w:rsidR="00A9448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>рік</w:t>
      </w:r>
    </w:p>
    <w:p w14:paraId="2FBBAF2A" w14:textId="77777777" w:rsidR="00A94481" w:rsidRDefault="00A94481" w:rsidP="00997DA9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740E92B" w14:textId="76F274A5" w:rsidR="005B7CF8" w:rsidRPr="00EC7B4A" w:rsidRDefault="00997DA9" w:rsidP="00EC7B4A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Керуючись</w:t>
      </w:r>
      <w:r w:rsidR="005B7CF8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статтею 26 Закону України «Про місцеве самоврядування в Україні»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B7CF8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у відповідності до статті 77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Бюджетн</w:t>
      </w:r>
      <w:r w:rsidR="005B7CF8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ого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кодекс</w:t>
      </w:r>
      <w:r w:rsidR="005B7CF8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EC7B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EC7B4A" w:rsidRPr="00EC7B4A">
        <w:rPr>
          <w:rFonts w:ascii="Times New Roman" w:hAnsi="Times New Roman" w:cs="Times New Roman"/>
          <w:sz w:val="28"/>
          <w:szCs w:val="28"/>
          <w:lang w:val="uk-UA" w:eastAsia="ru-RU"/>
        </w:rPr>
        <w:t>, сільська</w:t>
      </w:r>
      <w:r w:rsidR="001465C3" w:rsidRPr="00EC7B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EC7B4A" w:rsidRPr="00EC7B4A">
        <w:rPr>
          <w:rFonts w:ascii="Times New Roman" w:hAnsi="Times New Roman" w:cs="Times New Roman"/>
          <w:sz w:val="28"/>
          <w:szCs w:val="28"/>
          <w:lang w:val="uk-UA" w:eastAsia="ru-RU"/>
        </w:rPr>
        <w:t>рада</w:t>
      </w:r>
    </w:p>
    <w:p w14:paraId="70CF7489" w14:textId="77777777" w:rsidR="005B7CF8" w:rsidRPr="00186AA0" w:rsidRDefault="005B7CF8" w:rsidP="0028524E">
      <w:pPr>
        <w:keepNext/>
        <w:autoSpaceDE w:val="0"/>
        <w:autoSpaceDN w:val="0"/>
        <w:spacing w:after="0" w:line="240" w:lineRule="auto"/>
        <w:ind w:firstLine="708"/>
        <w:outlineLvl w:val="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14:paraId="561E3787" w14:textId="77777777" w:rsidR="005B7CF8" w:rsidRPr="00186AA0" w:rsidRDefault="005B7CF8" w:rsidP="005B7CF8">
      <w:pPr>
        <w:keepNext/>
        <w:autoSpaceDE w:val="0"/>
        <w:autoSpaceDN w:val="0"/>
        <w:spacing w:after="0" w:line="240" w:lineRule="auto"/>
        <w:ind w:firstLine="708"/>
        <w:jc w:val="center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267BE29" w14:textId="424D1638" w:rsidR="00997DA9" w:rsidRPr="00186AA0" w:rsidRDefault="00997DA9" w:rsidP="00997DA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Визначити на 20</w:t>
      </w:r>
      <w:r w:rsidR="002D265A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рік:</w:t>
      </w:r>
    </w:p>
    <w:p w14:paraId="70F7093A" w14:textId="1B8ACBC0" w:rsidR="00997DA9" w:rsidRPr="00186AA0" w:rsidRDefault="00997DA9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доходи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бюджету  об’єднаної територіальної  громади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сумі </w:t>
      </w:r>
      <w:r w:rsidR="00131B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21 184 000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гривень, у тому числі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доходи зага</w:t>
      </w:r>
      <w:r w:rsidR="00683AA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льного фонду </w:t>
      </w:r>
      <w:r w:rsidR="00EC7B4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бюджету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 громади</w:t>
      </w:r>
      <w:r w:rsidR="00EC7B4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E77F9">
        <w:rPr>
          <w:rFonts w:ascii="Times New Roman" w:hAnsi="Times New Roman" w:cs="Times New Roman"/>
          <w:bCs/>
          <w:sz w:val="28"/>
          <w:szCs w:val="28"/>
          <w:lang w:val="uk-UA" w:eastAsia="ru-RU"/>
        </w:rPr>
        <w:t>–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31B9B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20 902 000</w:t>
      </w:r>
      <w:r w:rsidR="00EC7B4A" w:rsidRPr="00EC7B4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C7B4A">
        <w:rPr>
          <w:rFonts w:ascii="Times New Roman" w:hAnsi="Times New Roman" w:cs="Times New Roman"/>
          <w:sz w:val="28"/>
          <w:szCs w:val="28"/>
          <w:lang w:val="uk-UA" w:eastAsia="ru-RU"/>
        </w:rPr>
        <w:t>г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ривень та доходи спеціа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льного фонду </w:t>
      </w:r>
      <w:r w:rsidR="00EC7B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</w:t>
      </w:r>
      <w:r w:rsidR="00683AA9" w:rsidRPr="0068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 громади</w:t>
      </w:r>
      <w:r w:rsidR="00EC7B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E77F9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E77F9">
        <w:rPr>
          <w:rFonts w:ascii="Times New Roman" w:hAnsi="Times New Roman" w:cs="Times New Roman"/>
          <w:sz w:val="28"/>
          <w:szCs w:val="28"/>
          <w:lang w:val="uk-UA" w:eastAsia="ru-RU"/>
        </w:rPr>
        <w:t>282000</w:t>
      </w:r>
      <w:r w:rsidRPr="00EC7B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6C79C96E" w14:textId="00F02370" w:rsidR="00DE77F9" w:rsidRDefault="00997DA9" w:rsidP="00DE77F9">
      <w:pPr>
        <w:pStyle w:val="aa"/>
        <w:shd w:val="clear" w:color="auto" w:fill="FFFFFF"/>
        <w:jc w:val="both"/>
        <w:rPr>
          <w:sz w:val="28"/>
          <w:szCs w:val="28"/>
          <w:lang w:val="uk-UA"/>
        </w:rPr>
      </w:pPr>
      <w:r w:rsidRPr="0028524E">
        <w:rPr>
          <w:bCs/>
          <w:sz w:val="28"/>
          <w:szCs w:val="28"/>
          <w:lang w:val="uk-UA" w:eastAsia="ru-RU"/>
        </w:rPr>
        <w:t>видатки</w:t>
      </w:r>
      <w:r w:rsidR="00D0069B">
        <w:rPr>
          <w:sz w:val="28"/>
          <w:szCs w:val="28"/>
          <w:lang w:val="uk-UA" w:eastAsia="ru-RU"/>
        </w:rPr>
        <w:t xml:space="preserve"> </w:t>
      </w:r>
      <w:r w:rsidRPr="00186AA0">
        <w:rPr>
          <w:sz w:val="28"/>
          <w:szCs w:val="28"/>
          <w:lang w:val="uk-UA" w:eastAsia="ru-RU"/>
        </w:rPr>
        <w:t xml:space="preserve"> бюджету </w:t>
      </w:r>
      <w:r w:rsidR="00D0069B">
        <w:rPr>
          <w:sz w:val="28"/>
          <w:szCs w:val="28"/>
          <w:lang w:val="uk-UA" w:eastAsia="ru-RU"/>
        </w:rPr>
        <w:t xml:space="preserve">об’єднаної територіальної громади </w:t>
      </w:r>
      <w:r w:rsidRPr="00186AA0">
        <w:rPr>
          <w:sz w:val="28"/>
          <w:szCs w:val="28"/>
          <w:lang w:val="uk-UA" w:eastAsia="ru-RU"/>
        </w:rPr>
        <w:t>у сумі</w:t>
      </w:r>
      <w:r w:rsidR="00DE77F9">
        <w:rPr>
          <w:sz w:val="28"/>
          <w:szCs w:val="28"/>
          <w:lang w:val="uk-UA" w:eastAsia="ru-RU"/>
        </w:rPr>
        <w:t xml:space="preserve">     </w:t>
      </w:r>
      <w:r w:rsidRPr="00186AA0">
        <w:rPr>
          <w:i/>
          <w:sz w:val="28"/>
          <w:szCs w:val="28"/>
          <w:vertAlign w:val="superscript"/>
          <w:lang w:val="uk-UA" w:eastAsia="ru-RU"/>
        </w:rPr>
        <w:t xml:space="preserve"> </w:t>
      </w:r>
      <w:r w:rsidR="00131B9B">
        <w:rPr>
          <w:sz w:val="28"/>
          <w:szCs w:val="28"/>
          <w:lang w:val="uk-UA" w:eastAsia="ru-RU"/>
        </w:rPr>
        <w:t>21  184 000</w:t>
      </w:r>
      <w:r w:rsidRPr="00186AA0">
        <w:rPr>
          <w:sz w:val="28"/>
          <w:szCs w:val="28"/>
          <w:lang w:val="uk-UA" w:eastAsia="ru-RU"/>
        </w:rPr>
        <w:t xml:space="preserve"> гривень, у тому числі </w:t>
      </w:r>
      <w:r w:rsidRPr="00186AA0">
        <w:rPr>
          <w:bCs/>
          <w:sz w:val="28"/>
          <w:szCs w:val="28"/>
          <w:lang w:val="uk-UA" w:eastAsia="ru-RU"/>
        </w:rPr>
        <w:t>видатки зага</w:t>
      </w:r>
      <w:r w:rsidR="00683AA9">
        <w:rPr>
          <w:bCs/>
          <w:sz w:val="28"/>
          <w:szCs w:val="28"/>
          <w:lang w:val="uk-UA" w:eastAsia="ru-RU"/>
        </w:rPr>
        <w:t xml:space="preserve">льного фонду </w:t>
      </w:r>
      <w:r w:rsidR="00EC7B4A">
        <w:rPr>
          <w:bCs/>
          <w:sz w:val="28"/>
          <w:szCs w:val="28"/>
          <w:lang w:val="uk-UA" w:eastAsia="ru-RU"/>
        </w:rPr>
        <w:t xml:space="preserve"> бюджету </w:t>
      </w:r>
      <w:r w:rsidR="00683AA9">
        <w:rPr>
          <w:sz w:val="28"/>
          <w:szCs w:val="28"/>
          <w:lang w:val="uk-UA" w:eastAsia="ru-RU"/>
        </w:rPr>
        <w:t>об’єднаної територіальної  громади</w:t>
      </w:r>
      <w:r w:rsidRPr="00186AA0">
        <w:rPr>
          <w:bCs/>
          <w:sz w:val="28"/>
          <w:szCs w:val="28"/>
          <w:lang w:val="uk-UA" w:eastAsia="ru-RU"/>
        </w:rPr>
        <w:t xml:space="preserve"> </w:t>
      </w:r>
      <w:r w:rsidR="004A6638">
        <w:rPr>
          <w:bCs/>
          <w:sz w:val="28"/>
          <w:szCs w:val="28"/>
          <w:lang w:val="uk-UA" w:eastAsia="ru-RU"/>
        </w:rPr>
        <w:t>-</w:t>
      </w:r>
      <w:r w:rsidR="00131B9B">
        <w:rPr>
          <w:bCs/>
          <w:sz w:val="28"/>
          <w:szCs w:val="28"/>
          <w:lang w:val="uk-UA" w:eastAsia="ru-RU"/>
        </w:rPr>
        <w:t xml:space="preserve"> 20 882 900</w:t>
      </w:r>
      <w:r w:rsidRPr="00186AA0">
        <w:rPr>
          <w:sz w:val="28"/>
          <w:szCs w:val="28"/>
          <w:lang w:val="uk-UA" w:eastAsia="ru-RU"/>
        </w:rPr>
        <w:t xml:space="preserve"> гривень та видатки спеціа</w:t>
      </w:r>
      <w:r w:rsidR="00683AA9">
        <w:rPr>
          <w:sz w:val="28"/>
          <w:szCs w:val="28"/>
          <w:lang w:val="uk-UA" w:eastAsia="ru-RU"/>
        </w:rPr>
        <w:t xml:space="preserve">льного фонду </w:t>
      </w:r>
      <w:r w:rsidR="004A6638">
        <w:rPr>
          <w:sz w:val="28"/>
          <w:szCs w:val="28"/>
          <w:lang w:val="uk-UA" w:eastAsia="ru-RU"/>
        </w:rPr>
        <w:t xml:space="preserve"> бюджету </w:t>
      </w:r>
      <w:r w:rsidR="00683AA9">
        <w:rPr>
          <w:sz w:val="28"/>
          <w:szCs w:val="28"/>
          <w:lang w:val="uk-UA" w:eastAsia="ru-RU"/>
        </w:rPr>
        <w:t>об’єднаної територіальної  громади</w:t>
      </w:r>
      <w:r w:rsidR="00683AA9" w:rsidRPr="00186AA0">
        <w:rPr>
          <w:sz w:val="28"/>
          <w:szCs w:val="28"/>
          <w:lang w:val="uk-UA" w:eastAsia="ru-RU"/>
        </w:rPr>
        <w:t xml:space="preserve"> </w:t>
      </w:r>
      <w:r w:rsidR="00B5112F">
        <w:rPr>
          <w:sz w:val="28"/>
          <w:szCs w:val="28"/>
          <w:lang w:val="uk-UA" w:eastAsia="ru-RU"/>
        </w:rPr>
        <w:t>–</w:t>
      </w:r>
      <w:r w:rsidRPr="00186AA0">
        <w:rPr>
          <w:sz w:val="28"/>
          <w:szCs w:val="28"/>
          <w:lang w:val="uk-UA" w:eastAsia="ru-RU"/>
        </w:rPr>
        <w:t xml:space="preserve"> </w:t>
      </w:r>
      <w:r w:rsidR="00131B9B">
        <w:rPr>
          <w:sz w:val="28"/>
          <w:szCs w:val="28"/>
          <w:lang w:val="uk-UA" w:eastAsia="ru-RU"/>
        </w:rPr>
        <w:t>301100</w:t>
      </w:r>
      <w:r w:rsidR="00B5112F">
        <w:rPr>
          <w:sz w:val="28"/>
          <w:szCs w:val="28"/>
          <w:lang w:val="uk-UA" w:eastAsia="ru-RU"/>
        </w:rPr>
        <w:t xml:space="preserve"> </w:t>
      </w:r>
      <w:r w:rsidRPr="00186AA0">
        <w:rPr>
          <w:sz w:val="28"/>
          <w:szCs w:val="28"/>
          <w:lang w:val="uk-UA" w:eastAsia="ru-RU"/>
        </w:rPr>
        <w:t>гр</w:t>
      </w:r>
      <w:r w:rsidR="00DE77F9">
        <w:rPr>
          <w:sz w:val="28"/>
          <w:szCs w:val="28"/>
          <w:lang w:val="uk-UA" w:eastAsia="ru-RU"/>
        </w:rPr>
        <w:t>ивень</w:t>
      </w:r>
      <w:r w:rsidR="00DE77F9" w:rsidRPr="00DE77F9">
        <w:rPr>
          <w:sz w:val="28"/>
          <w:szCs w:val="28"/>
          <w:lang w:val="uk-UA"/>
        </w:rPr>
        <w:t xml:space="preserve"> </w:t>
      </w:r>
    </w:p>
    <w:p w14:paraId="080F6B2E" w14:textId="7E622CD5" w:rsidR="00DE77F9" w:rsidRPr="005D5B4F" w:rsidRDefault="00DE77F9" w:rsidP="00DE77F9">
      <w:pPr>
        <w:pStyle w:val="aa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5D5B4F">
        <w:rPr>
          <w:sz w:val="28"/>
          <w:szCs w:val="28"/>
          <w:lang w:val="uk-UA"/>
        </w:rPr>
        <w:t xml:space="preserve">профіцит </w:t>
      </w:r>
      <w:r>
        <w:rPr>
          <w:sz w:val="28"/>
          <w:szCs w:val="28"/>
          <w:lang w:val="uk-UA"/>
        </w:rPr>
        <w:t>за загальним фондом</w:t>
      </w:r>
      <w:r w:rsidRPr="005D5B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</w:t>
      </w:r>
      <w:r w:rsidRPr="00AF3A2C">
        <w:rPr>
          <w:sz w:val="28"/>
          <w:szCs w:val="28"/>
          <w:lang w:val="uk-UA"/>
        </w:rPr>
        <w:t>ого</w:t>
      </w:r>
      <w:r w:rsidRPr="005D5B4F">
        <w:rPr>
          <w:sz w:val="28"/>
          <w:szCs w:val="28"/>
          <w:lang w:val="uk-UA"/>
        </w:rPr>
        <w:t xml:space="preserve"> бюджету у сумі </w:t>
      </w:r>
      <w:r w:rsidR="00131B9B">
        <w:rPr>
          <w:sz w:val="28"/>
          <w:szCs w:val="28"/>
          <w:lang w:val="uk-UA"/>
        </w:rPr>
        <w:t>19100</w:t>
      </w:r>
      <w:r w:rsidRPr="005D5B4F">
        <w:rPr>
          <w:sz w:val="28"/>
          <w:szCs w:val="28"/>
          <w:lang w:val="uk-UA"/>
        </w:rPr>
        <w:t xml:space="preserve"> грн згідно із додатком 2 </w:t>
      </w:r>
      <w:r>
        <w:rPr>
          <w:sz w:val="28"/>
          <w:szCs w:val="28"/>
          <w:lang w:val="uk-UA"/>
        </w:rPr>
        <w:t xml:space="preserve">до </w:t>
      </w:r>
      <w:r w:rsidRPr="005D5B4F">
        <w:rPr>
          <w:sz w:val="28"/>
          <w:szCs w:val="28"/>
          <w:lang w:val="uk-UA"/>
        </w:rPr>
        <w:t>цього рішення;</w:t>
      </w:r>
    </w:p>
    <w:p w14:paraId="528F71CB" w14:textId="3ED4F501" w:rsidR="00DE77F9" w:rsidRDefault="00DE77F9" w:rsidP="00DE77F9">
      <w:pPr>
        <w:pStyle w:val="aa"/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D5B4F">
        <w:rPr>
          <w:sz w:val="28"/>
          <w:szCs w:val="28"/>
          <w:lang w:val="uk-UA"/>
        </w:rPr>
        <w:t xml:space="preserve">дефіцит </w:t>
      </w:r>
      <w:r>
        <w:rPr>
          <w:sz w:val="28"/>
          <w:szCs w:val="28"/>
          <w:lang w:val="uk-UA"/>
        </w:rPr>
        <w:t>за спеціальним фондом</w:t>
      </w:r>
      <w:r w:rsidRPr="005D5B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</w:t>
      </w:r>
      <w:r w:rsidRPr="005D5B4F">
        <w:rPr>
          <w:sz w:val="28"/>
          <w:szCs w:val="28"/>
          <w:lang w:val="uk-UA"/>
        </w:rPr>
        <w:t xml:space="preserve">ого бюджету у сумі </w:t>
      </w:r>
      <w:r w:rsidR="00131B9B">
        <w:rPr>
          <w:sz w:val="28"/>
          <w:szCs w:val="28"/>
          <w:lang w:val="uk-UA"/>
        </w:rPr>
        <w:t>19100</w:t>
      </w:r>
      <w:r w:rsidRPr="005D5B4F">
        <w:rPr>
          <w:sz w:val="28"/>
          <w:szCs w:val="28"/>
          <w:lang w:val="uk-UA"/>
        </w:rPr>
        <w:t xml:space="preserve">грн згідно із додатком 2 </w:t>
      </w:r>
      <w:r>
        <w:rPr>
          <w:sz w:val="28"/>
          <w:szCs w:val="28"/>
          <w:lang w:val="uk-UA"/>
        </w:rPr>
        <w:t>до цього рішення;</w:t>
      </w:r>
    </w:p>
    <w:p w14:paraId="730AE212" w14:textId="0AB713CD" w:rsidR="00997DA9" w:rsidRPr="00186AA0" w:rsidRDefault="00997DA9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оборотний залишок</w:t>
      </w:r>
      <w:r w:rsidRPr="002852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бюджетних коштів</w:t>
      </w:r>
      <w:r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у розмірі </w:t>
      </w:r>
      <w:r w:rsidR="001465C3"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60000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гривень, що становить </w:t>
      </w:r>
      <w:r w:rsidR="001465C3"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0,</w:t>
      </w:r>
      <w:r w:rsidR="00DE77F9">
        <w:rPr>
          <w:rFonts w:ascii="Times New Roman" w:hAnsi="Times New Roman" w:cs="Times New Roman"/>
          <w:bCs/>
          <w:sz w:val="28"/>
          <w:szCs w:val="28"/>
          <w:lang w:val="uk-UA" w:eastAsia="ru-RU"/>
        </w:rPr>
        <w:t>29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відсотків вида</w:t>
      </w:r>
      <w:r w:rsidR="00683AA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тків загального фонду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бюджету</w:t>
      </w:r>
      <w:r w:rsidR="00683AA9" w:rsidRPr="0068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 громади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, визначених цим пунктом;</w:t>
      </w:r>
    </w:p>
    <w:p w14:paraId="038FBF2F" w14:textId="2C8C9B37" w:rsidR="00997DA9" w:rsidRPr="00186AA0" w:rsidRDefault="00997DA9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резервний фонд</w:t>
      </w:r>
      <w:r w:rsidR="00D0069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бюджету</w:t>
      </w:r>
      <w:r w:rsidR="00D0069B" w:rsidRP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громади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у розмірі </w:t>
      </w:r>
      <w:r w:rsidR="00DE77F9">
        <w:rPr>
          <w:rFonts w:ascii="Times New Roman" w:hAnsi="Times New Roman" w:cs="Times New Roman"/>
          <w:bCs/>
          <w:sz w:val="28"/>
          <w:szCs w:val="28"/>
          <w:lang w:val="uk-UA" w:eastAsia="ru-RU"/>
        </w:rPr>
        <w:t>7</w:t>
      </w:r>
      <w:r w:rsidR="001465C3"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0</w:t>
      </w:r>
      <w:r w:rsidR="00DE77F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465C3"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>000</w:t>
      </w:r>
      <w:r w:rsidRP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гривень, що становить </w:t>
      </w:r>
      <w:r w:rsidR="00DE77F9">
        <w:rPr>
          <w:rFonts w:ascii="Times New Roman" w:hAnsi="Times New Roman" w:cs="Times New Roman"/>
          <w:bCs/>
          <w:sz w:val="28"/>
          <w:szCs w:val="28"/>
          <w:lang w:val="uk-UA" w:eastAsia="ru-RU"/>
        </w:rPr>
        <w:t>0,34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відсотків вид</w:t>
      </w:r>
      <w:r w:rsidR="00683AA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атків загального фонду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бюджету</w:t>
      </w:r>
      <w:r w:rsidR="00683AA9" w:rsidRPr="00683A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83AA9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 громади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, визначених цим пунктом.</w:t>
      </w:r>
    </w:p>
    <w:p w14:paraId="3CA61E41" w14:textId="074D94EA" w:rsidR="00997DA9" w:rsidRPr="009C617E" w:rsidRDefault="00997DA9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2.</w:t>
      </w:r>
      <w:r w:rsidRPr="00186AA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Затвердити </w:t>
      </w:r>
      <w:r w:rsidRP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бюджетні призначення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головни</w:t>
      </w:r>
      <w:r w:rsidR="00D0069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м розпорядникам коштів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на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DE77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20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рік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у розрізі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>відповідальних виконавців за бюд</w:t>
      </w:r>
      <w:r w:rsidR="004A663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жетними програмами  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згідно з додатками </w:t>
      </w:r>
      <w:r w:rsidR="00DE77F9">
        <w:rPr>
          <w:rFonts w:ascii="Times New Roman" w:hAnsi="Times New Roman" w:cs="Times New Roman"/>
          <w:bCs/>
          <w:sz w:val="28"/>
          <w:szCs w:val="28"/>
          <w:lang w:val="uk-UA" w:eastAsia="ru-RU"/>
        </w:rPr>
        <w:t>3</w:t>
      </w:r>
      <w:r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до цього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  <w:r w:rsidRPr="009C617E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4BE37596" w14:textId="1DB6FD95" w:rsidR="00997DA9" w:rsidRPr="009C617E" w:rsidRDefault="00997DA9" w:rsidP="008E0D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9C617E">
        <w:rPr>
          <w:rFonts w:ascii="Times New Roman" w:hAnsi="Times New Roman" w:cs="Times New Roman"/>
          <w:bCs/>
          <w:sz w:val="28"/>
          <w:szCs w:val="28"/>
          <w:lang w:val="uk-UA" w:eastAsia="ru-RU"/>
        </w:rPr>
        <w:t>3.</w:t>
      </w:r>
      <w:r w:rsidRPr="009C61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C617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Затвердити на </w:t>
      </w:r>
      <w:r w:rsidRPr="009C617E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444571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Pr="009C61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рік </w:t>
      </w:r>
      <w:r w:rsidRPr="0028524E">
        <w:rPr>
          <w:rFonts w:ascii="Times New Roman" w:hAnsi="Times New Roman" w:cs="Times New Roman"/>
          <w:bCs/>
          <w:spacing w:val="-4"/>
          <w:sz w:val="28"/>
          <w:szCs w:val="28"/>
          <w:lang w:val="uk-UA" w:eastAsia="ru-RU"/>
        </w:rPr>
        <w:t>міжбюджетні трансферти</w:t>
      </w:r>
      <w:r w:rsidRPr="009C617E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="0028524E">
        <w:rPr>
          <w:rFonts w:ascii="Times New Roman" w:hAnsi="Times New Roman" w:cs="Times New Roman"/>
          <w:bCs/>
          <w:spacing w:val="-4"/>
          <w:sz w:val="28"/>
          <w:szCs w:val="28"/>
          <w:lang w:val="uk-UA" w:eastAsia="ru-RU"/>
        </w:rPr>
        <w:t xml:space="preserve"> </w:t>
      </w:r>
      <w:r w:rsidRPr="009C617E">
        <w:rPr>
          <w:rFonts w:ascii="Times New Roman" w:hAnsi="Times New Roman" w:cs="Times New Roman"/>
          <w:bCs/>
          <w:spacing w:val="-4"/>
          <w:sz w:val="28"/>
          <w:szCs w:val="28"/>
          <w:lang w:val="uk-UA" w:eastAsia="ru-RU"/>
        </w:rPr>
        <w:t xml:space="preserve">згідно з додатком </w:t>
      </w:r>
      <w:r w:rsidR="00444571">
        <w:rPr>
          <w:rFonts w:ascii="Times New Roman" w:hAnsi="Times New Roman" w:cs="Times New Roman"/>
          <w:bCs/>
          <w:spacing w:val="-4"/>
          <w:sz w:val="28"/>
          <w:szCs w:val="28"/>
          <w:lang w:val="uk-UA" w:eastAsia="ru-RU"/>
        </w:rPr>
        <w:t>4</w:t>
      </w:r>
      <w:r w:rsidRPr="009C617E">
        <w:rPr>
          <w:rFonts w:ascii="Times New Roman" w:hAnsi="Times New Roman" w:cs="Times New Roman"/>
          <w:bCs/>
          <w:spacing w:val="-4"/>
          <w:sz w:val="28"/>
          <w:szCs w:val="28"/>
          <w:lang w:val="uk-UA" w:eastAsia="ru-RU"/>
        </w:rPr>
        <w:t xml:space="preserve"> </w:t>
      </w:r>
      <w:r w:rsidRPr="009C617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 цього </w:t>
      </w:r>
      <w:r w:rsidRPr="009C617E"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  <w:r w:rsidRPr="009C617E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bookmarkStart w:id="1" w:name="n9"/>
      <w:bookmarkEnd w:id="1"/>
    </w:p>
    <w:p w14:paraId="256304F1" w14:textId="07723DA4" w:rsidR="009C617E" w:rsidRDefault="00444571" w:rsidP="009C61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C617E" w:rsidRPr="009C617E">
        <w:rPr>
          <w:rFonts w:ascii="Times New Roman" w:hAnsi="Times New Roman" w:cs="Times New Roman"/>
          <w:sz w:val="28"/>
          <w:szCs w:val="28"/>
          <w:lang w:val="uk-UA"/>
        </w:rPr>
        <w:t>Відповідно до пункту 48 частини першої статті 2 Бюджетного кодексу України установити, що кошти цільов</w:t>
      </w:r>
      <w:r w:rsidR="00FA1F48">
        <w:rPr>
          <w:rFonts w:ascii="Times New Roman" w:hAnsi="Times New Roman" w:cs="Times New Roman"/>
          <w:sz w:val="28"/>
          <w:szCs w:val="28"/>
          <w:lang w:val="uk-UA"/>
        </w:rPr>
        <w:t xml:space="preserve">их субвенцій об’єднаної територіальної громади, визначені у розписі </w:t>
      </w:r>
      <w:r w:rsidR="009C617E" w:rsidRPr="009C617E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FA1F48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 </w:t>
      </w:r>
      <w:r w:rsidR="009C617E" w:rsidRPr="009C617E">
        <w:rPr>
          <w:rFonts w:ascii="Times New Roman" w:hAnsi="Times New Roman" w:cs="Times New Roman"/>
          <w:sz w:val="28"/>
          <w:szCs w:val="28"/>
          <w:lang w:val="uk-UA"/>
        </w:rPr>
        <w:t xml:space="preserve"> як видатки споживання, мо</w:t>
      </w:r>
      <w:r w:rsidR="00FA1F48">
        <w:rPr>
          <w:rFonts w:ascii="Times New Roman" w:hAnsi="Times New Roman" w:cs="Times New Roman"/>
          <w:sz w:val="28"/>
          <w:szCs w:val="28"/>
          <w:lang w:val="uk-UA"/>
        </w:rPr>
        <w:t xml:space="preserve">жуть спрямовуватись з місцевих  бюджетів </w:t>
      </w:r>
      <w:r w:rsidR="009C617E" w:rsidRPr="009C617E">
        <w:rPr>
          <w:rFonts w:ascii="Times New Roman" w:hAnsi="Times New Roman" w:cs="Times New Roman"/>
          <w:sz w:val="28"/>
          <w:szCs w:val="28"/>
          <w:lang w:val="uk-UA"/>
        </w:rPr>
        <w:t xml:space="preserve"> на видатки розвитку відповідно до </w:t>
      </w:r>
      <w:r w:rsidR="00FA1F48">
        <w:rPr>
          <w:rFonts w:ascii="Times New Roman" w:hAnsi="Times New Roman" w:cs="Times New Roman"/>
          <w:sz w:val="28"/>
          <w:szCs w:val="28"/>
          <w:lang w:val="uk-UA"/>
        </w:rPr>
        <w:t xml:space="preserve">цільового </w:t>
      </w:r>
      <w:r w:rsidR="002D265A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субвенцій </w:t>
      </w:r>
    </w:p>
    <w:p w14:paraId="457B9DB9" w14:textId="77777777" w:rsidR="002D265A" w:rsidRDefault="002D265A" w:rsidP="002D26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65A">
        <w:rPr>
          <w:rFonts w:ascii="Times New Roman" w:hAnsi="Times New Roman" w:cs="Times New Roman"/>
          <w:sz w:val="28"/>
          <w:szCs w:val="28"/>
          <w:lang w:val="uk-UA"/>
        </w:rPr>
        <w:t xml:space="preserve">4. Затвердити на 2020 рік розподіл коштів бюджету розвитку на здійснення заходів з будівництва, реконструкції, реставрації та капітального ремонту об’єктів виробничої, комунікаційної та соціальної інфраструктури </w:t>
      </w:r>
      <w:r w:rsidRPr="002D265A">
        <w:rPr>
          <w:rFonts w:ascii="Times New Roman" w:hAnsi="Times New Roman" w:cs="Times New Roman"/>
          <w:sz w:val="28"/>
          <w:szCs w:val="28"/>
        </w:rPr>
        <w:t> </w:t>
      </w:r>
      <w:r w:rsidRPr="002D265A">
        <w:rPr>
          <w:rFonts w:ascii="Times New Roman" w:hAnsi="Times New Roman" w:cs="Times New Roman"/>
          <w:sz w:val="28"/>
          <w:szCs w:val="28"/>
          <w:lang w:val="uk-UA"/>
        </w:rPr>
        <w:t>за об’єктами згідно із додатком</w:t>
      </w:r>
      <w:r w:rsidRPr="002D265A">
        <w:rPr>
          <w:rFonts w:ascii="Times New Roman" w:hAnsi="Times New Roman" w:cs="Times New Roman"/>
          <w:sz w:val="28"/>
          <w:szCs w:val="28"/>
        </w:rPr>
        <w:t> </w:t>
      </w:r>
      <w:r w:rsidRPr="002D265A">
        <w:rPr>
          <w:rFonts w:ascii="Times New Roman" w:hAnsi="Times New Roman" w:cs="Times New Roman"/>
          <w:sz w:val="28"/>
          <w:szCs w:val="28"/>
          <w:lang w:val="uk-UA"/>
        </w:rPr>
        <w:t xml:space="preserve"> 5 до цього рішення.</w:t>
      </w:r>
    </w:p>
    <w:p w14:paraId="5758C25B" w14:textId="2E8187F8" w:rsidR="002D265A" w:rsidRDefault="002D265A" w:rsidP="002D26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5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Затвердити </w:t>
      </w:r>
      <w:r w:rsidR="00D0069B" w:rsidRPr="0028524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розподіл витрат </w:t>
      </w:r>
      <w:r w:rsidR="00997DA9" w:rsidRPr="0028524E">
        <w:rPr>
          <w:rFonts w:ascii="Times New Roman" w:hAnsi="Times New Roman" w:cs="Times New Roman"/>
          <w:sz w:val="28"/>
          <w:szCs w:val="28"/>
          <w:lang w:val="uk-UA" w:eastAsia="ru-RU"/>
        </w:rPr>
        <w:t>бюджету</w:t>
      </w:r>
      <w:r w:rsidR="00D0069B" w:rsidRP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громади</w:t>
      </w:r>
      <w:r w:rsidR="00997DA9" w:rsidRPr="00186AA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97DA9" w:rsidRPr="0028524E">
        <w:rPr>
          <w:rFonts w:ascii="Times New Roman" w:hAnsi="Times New Roman" w:cs="Times New Roman"/>
          <w:sz w:val="28"/>
          <w:szCs w:val="28"/>
          <w:lang w:val="uk-UA" w:eastAsia="ru-RU"/>
        </w:rPr>
        <w:t>на реалізацію місцевих програм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997DA9" w:rsidRPr="008A4E0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сумі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243</w:t>
      </w:r>
      <w:r w:rsidR="008A4E00" w:rsidRPr="008A4E0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000   </w:t>
      </w:r>
      <w:r w:rsidR="008A4E0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гривень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згідно з </w:t>
      </w:r>
      <w:r w:rsidR="000E457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додатком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6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 цього 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01BB4270" w14:textId="58CE37B2" w:rsidR="00997DA9" w:rsidRPr="00186AA0" w:rsidRDefault="002D265A" w:rsidP="002D26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Установити, що 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загальному фонді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на 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 рік:</w:t>
      </w:r>
    </w:p>
    <w:p w14:paraId="07F06994" w14:textId="55F3139A" w:rsidR="00997DA9" w:rsidRDefault="00997DA9" w:rsidP="00885D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1) до доходів загального фонду місцевих бюджетів належать доходи, визначені статтями </w:t>
      </w:r>
      <w:r w:rsidR="004101B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64 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Бюджетного кодексу України, та трансферти, визначені статтями </w:t>
      </w:r>
      <w:r w:rsidR="0044678B">
        <w:rPr>
          <w:rFonts w:ascii="Times New Roman" w:hAnsi="Times New Roman" w:cs="Times New Roman"/>
          <w:bCs/>
          <w:sz w:val="28"/>
          <w:szCs w:val="28"/>
          <w:lang w:val="uk-UA" w:eastAsia="ru-RU"/>
        </w:rPr>
        <w:t>97, 101,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Бюджетного кодексу України (крім субвенцій, визначених статтею 69</w:t>
      </w:r>
      <w:r w:rsidRPr="00186AA0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частиною першою статті 71 Бюджетного кодексу України) </w:t>
      </w:r>
    </w:p>
    <w:p w14:paraId="6943D049" w14:textId="699A7C73" w:rsidR="0044678B" w:rsidRPr="00186AA0" w:rsidRDefault="0044678B" w:rsidP="00885D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2) джерелами  формування   у частині фінансуванян  є джерела визначені  пунктом4  частини1  статті 15  Бюджетного Кодексу України</w:t>
      </w:r>
    </w:p>
    <w:p w14:paraId="2D0F10A9" w14:textId="7D27ED32" w:rsidR="00997DA9" w:rsidRPr="00186AA0" w:rsidRDefault="002D265A" w:rsidP="00997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. Установити, що джерелами формува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ння спеціального фонду 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об’єднаної територіальної громади 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на 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 рік:</w:t>
      </w:r>
    </w:p>
    <w:p w14:paraId="5C2134A4" w14:textId="4592D134" w:rsidR="00997DA9" w:rsidRDefault="00997DA9" w:rsidP="00885D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1) у частині доходів є надходження, визначені статт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ею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69</w:t>
      </w:r>
      <w:r w:rsidR="00885D1F" w:rsidRPr="00186AA0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Бюджетного кодексу України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3C7F182" w14:textId="02CD8B30" w:rsidR="0093643B" w:rsidRPr="00186AA0" w:rsidRDefault="0093643B" w:rsidP="00885D1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2) у частині  фінансування  є надходження </w:t>
      </w:r>
      <w:r w:rsidR="009C74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,визначені  пунктом 10 частини1  статті71 Бюджетного Кодексу України ,та залишки коштів спеціального  фонду </w:t>
      </w:r>
    </w:p>
    <w:p w14:paraId="0310A50E" w14:textId="690CB7AD" w:rsidR="00997DA9" w:rsidRPr="00186AA0" w:rsidRDefault="002D265A" w:rsidP="009C744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8</w:t>
      </w:r>
      <w:r w:rsidR="00997DA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. Установити, що у 20</w:t>
      </w:r>
      <w:r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20</w:t>
      </w:r>
      <w:r w:rsidR="00997DA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 році кошти, отримані</w:t>
      </w:r>
      <w:r w:rsidR="00D0069B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до спеціального фонду </w:t>
      </w:r>
      <w:r w:rsidR="00997DA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бюджету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об</w:t>
      </w:r>
      <w:r w:rsidR="009C74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’єднаної територіальної громади </w:t>
      </w:r>
      <w:r w:rsidR="00997DA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згідно з відповідними</w:t>
      </w:r>
      <w:r w:rsidR="004101B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пунктами статті </w:t>
      </w:r>
      <w:r w:rsidR="00885D1F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69</w:t>
      </w:r>
      <w:r w:rsidR="00885D1F" w:rsidRPr="00186AA0">
        <w:rPr>
          <w:rFonts w:ascii="Times New Roman" w:hAnsi="Times New Roman" w:cs="Times New Roman"/>
          <w:bCs/>
          <w:sz w:val="28"/>
          <w:szCs w:val="28"/>
          <w:vertAlign w:val="superscript"/>
          <w:lang w:val="uk-UA" w:eastAsia="ru-RU"/>
        </w:rPr>
        <w:t>1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Бюджетного кодексу України, спрямовуються на реалізацію заходів, визначених частиною </w:t>
      </w:r>
      <w:r w:rsidR="00885D1F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статті </w:t>
      </w:r>
      <w:r w:rsidR="0028524E">
        <w:rPr>
          <w:rFonts w:ascii="Times New Roman" w:hAnsi="Times New Roman" w:cs="Times New Roman"/>
          <w:bCs/>
          <w:sz w:val="28"/>
          <w:szCs w:val="28"/>
          <w:lang w:val="uk-UA" w:eastAsia="ru-RU"/>
        </w:rPr>
        <w:t>71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Бюджетного кодексу України</w:t>
      </w:r>
      <w:r w:rsidR="00885D1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6FDBB17" w14:textId="23B18C57" w:rsidR="00997DA9" w:rsidRPr="00186AA0" w:rsidRDefault="002D265A" w:rsidP="00997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9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Визначити на 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 рік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відповідно до статті 55 Бюджетного кодексу України</w:t>
      </w:r>
      <w:r w:rsidR="00D0069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захищеними видатками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бюджету</w:t>
      </w:r>
      <w:r w:rsidR="00D0069B" w:rsidRPr="00D00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0069B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громади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видатки загального фонду на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14:paraId="5EFF35CC" w14:textId="2C04DF35" w:rsidR="00997DA9" w:rsidRPr="00186AA0" w:rsidRDefault="00885D1F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оплату праці працівників бюджетних установ</w:t>
      </w:r>
      <w:r w:rsidR="00997DA9" w:rsidRPr="00186AA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;</w:t>
      </w:r>
    </w:p>
    <w:p w14:paraId="7FBFC825" w14:textId="7943FDC2" w:rsidR="00997DA9" w:rsidRPr="00186AA0" w:rsidRDefault="00885D1F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t>нарахування на заробітну плату;</w:t>
      </w:r>
    </w:p>
    <w:p w14:paraId="0B6035CE" w14:textId="33B5089C" w:rsidR="00885D1F" w:rsidRPr="005E1870" w:rsidRDefault="005E1870" w:rsidP="005E1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-     </w:t>
      </w:r>
      <w:r w:rsidRPr="005E1870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   продуктами харчування</w:t>
      </w:r>
    </w:p>
    <w:p w14:paraId="7B29592A" w14:textId="0D4D82D0" w:rsidR="00885D1F" w:rsidRPr="00186AA0" w:rsidRDefault="006C73CF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оплата комунальних послуг та енергоносіїв;</w:t>
      </w:r>
    </w:p>
    <w:p w14:paraId="03E2E5D7" w14:textId="47A2BDAD" w:rsidR="0028524E" w:rsidRDefault="0028524E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соціальне забезпечення </w:t>
      </w:r>
    </w:p>
    <w:p w14:paraId="71A01FA1" w14:textId="43180F2E" w:rsidR="006C73CF" w:rsidRPr="00186AA0" w:rsidRDefault="005E1870" w:rsidP="00885D1F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поточні </w:t>
      </w:r>
      <w:r w:rsidR="006C73CF" w:rsidRPr="00186AA0">
        <w:rPr>
          <w:rFonts w:ascii="Times New Roman" w:hAnsi="Times New Roman" w:cs="Times New Roman"/>
          <w:sz w:val="28"/>
          <w:szCs w:val="28"/>
          <w:lang w:val="uk-UA" w:eastAsia="ru-RU"/>
        </w:rPr>
        <w:t>трансферти місцевим бюджетам;</w:t>
      </w:r>
    </w:p>
    <w:p w14:paraId="622798F3" w14:textId="3A49FD53" w:rsidR="003D44DA" w:rsidRDefault="002D265A" w:rsidP="003D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10</w:t>
      </w:r>
      <w:r w:rsidR="003D44DA">
        <w:rPr>
          <w:rFonts w:ascii="Times New Roman" w:hAnsi="Times New Roman" w:cs="Times New Roman"/>
          <w:sz w:val="28"/>
          <w:szCs w:val="28"/>
          <w:lang w:val="uk-UA"/>
        </w:rPr>
        <w:t>. Дозво</w:t>
      </w:r>
      <w:r>
        <w:rPr>
          <w:rFonts w:ascii="Times New Roman" w:hAnsi="Times New Roman" w:cs="Times New Roman"/>
          <w:sz w:val="28"/>
          <w:szCs w:val="28"/>
          <w:lang w:val="uk-UA"/>
        </w:rPr>
        <w:t>лити  сільському  голові  у 2020</w:t>
      </w:r>
      <w:r w:rsidR="003D44DA">
        <w:rPr>
          <w:rFonts w:ascii="Times New Roman" w:hAnsi="Times New Roman" w:cs="Times New Roman"/>
          <w:sz w:val="28"/>
          <w:szCs w:val="28"/>
          <w:lang w:val="uk-UA"/>
        </w:rPr>
        <w:t xml:space="preserve"> році   здійснювати </w:t>
      </w:r>
      <w:r w:rsidR="003D44DA" w:rsidRPr="00FF2BBB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на конкурсних засадах тимчасово вільних коштів бюджету</w:t>
      </w:r>
      <w:r w:rsidR="003D44DA" w:rsidRPr="00FF2B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D44DA">
        <w:rPr>
          <w:rFonts w:ascii="Times New Roman" w:hAnsi="Times New Roman" w:cs="Times New Roman"/>
          <w:sz w:val="28"/>
          <w:szCs w:val="28"/>
          <w:lang w:val="uk-UA" w:eastAsia="ru-RU"/>
        </w:rPr>
        <w:t>об’єднаної територіальної громади</w:t>
      </w:r>
      <w:r w:rsidR="003D44D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D44DA" w:rsidRPr="00FF2BBB">
        <w:rPr>
          <w:rFonts w:ascii="Times New Roman" w:hAnsi="Times New Roman" w:cs="Times New Roman"/>
          <w:sz w:val="28"/>
          <w:szCs w:val="28"/>
          <w:lang w:val="uk-UA"/>
        </w:rPr>
        <w:t xml:space="preserve"> на депозитах в установах банків</w:t>
      </w:r>
      <w:r w:rsidR="003D44DA">
        <w:rPr>
          <w:rFonts w:ascii="Times New Roman" w:hAnsi="Times New Roman" w:cs="Times New Roman"/>
          <w:sz w:val="28"/>
          <w:szCs w:val="28"/>
          <w:lang w:val="uk-UA"/>
        </w:rPr>
        <w:t xml:space="preserve"> в межах  поточного бюджетного періоду </w:t>
      </w:r>
      <w:r w:rsidR="003D44DA" w:rsidRPr="00FF2BBB">
        <w:rPr>
          <w:rFonts w:ascii="Times New Roman" w:hAnsi="Times New Roman" w:cs="Times New Roman"/>
          <w:sz w:val="28"/>
          <w:szCs w:val="28"/>
          <w:lang w:val="uk-UA"/>
        </w:rPr>
        <w:t xml:space="preserve"> з зарахування відсотків за їх користування до зага</w:t>
      </w:r>
      <w:r w:rsidR="003D44DA">
        <w:rPr>
          <w:rFonts w:ascii="Times New Roman" w:hAnsi="Times New Roman" w:cs="Times New Roman"/>
          <w:sz w:val="28"/>
          <w:szCs w:val="28"/>
          <w:lang w:val="uk-UA"/>
        </w:rPr>
        <w:t>льного фонду сільського бюджету у порядку ,визначеному  постановою Кабінету Міністрів України від 12.01.2011 №6</w:t>
      </w:r>
      <w:r w:rsidR="000E4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E9D467" w14:textId="51972705" w:rsidR="006C73CF" w:rsidRPr="003D44DA" w:rsidRDefault="002D265A" w:rsidP="003D44DA">
      <w:pPr>
        <w:shd w:val="clear" w:color="auto" w:fill="FFFFFF"/>
        <w:spacing w:after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     11</w:t>
      </w:r>
      <w:r w:rsidR="00997DA9" w:rsidRPr="005E1870">
        <w:rPr>
          <w:sz w:val="28"/>
          <w:szCs w:val="28"/>
          <w:lang w:val="uk-UA" w:eastAsia="ru-RU"/>
        </w:rPr>
        <w:t>.</w:t>
      </w:r>
      <w:r w:rsidR="00997DA9" w:rsidRPr="005E1870">
        <w:rPr>
          <w:b/>
          <w:sz w:val="28"/>
          <w:szCs w:val="28"/>
          <w:lang w:val="uk-UA" w:eastAsia="ru-RU"/>
        </w:rPr>
        <w:t xml:space="preserve"> </w:t>
      </w:r>
      <w:r w:rsidR="006C73CF" w:rsidRPr="003D44DA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Відповідно до статей 43 та 73 Бюджетного кодексу України надати право сільському голові отримувати у порядку, визначен</w:t>
      </w:r>
      <w:r w:rsidR="00215449" w:rsidRPr="003D44DA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ому Кабінетом Міністрів України ,</w:t>
      </w:r>
      <w:r w:rsidR="006C73CF" w:rsidRPr="003D44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позики на покриття тимчасових касових розривів сільського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</w:t>
      </w:r>
      <w:r w:rsidR="00FF2BBB" w:rsidRPr="003D44D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ця поточного бюджетного період</w:t>
      </w:r>
      <w:r w:rsidR="00FF2BBB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у .</w:t>
      </w:r>
    </w:p>
    <w:p w14:paraId="3853D3D9" w14:textId="77777777" w:rsidR="00215449" w:rsidRDefault="00215449" w:rsidP="00FF2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AFC4E1" w14:textId="345C31AB" w:rsidR="00013605" w:rsidRPr="00013605" w:rsidRDefault="002D265A" w:rsidP="00013605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12</w:t>
      </w:r>
      <w:r w:rsidR="00013605"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.</w:t>
      </w:r>
      <w:r w:rsidR="00013605">
        <w:rPr>
          <w:rStyle w:val="ac"/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13605"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Відділу фінансів та інвестицій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13605"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сільської ради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13605"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забезпечити  виконання   норм Бюджетного  кодексу  України  стосовно :</w:t>
      </w:r>
    </w:p>
    <w:p w14:paraId="6F20BA1C" w14:textId="77777777" w:rsidR="00013605" w:rsidRDefault="00013605" w:rsidP="00013605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1)  затвердження паспортів бюджетних програм протягом 45 днів з дня набрання чинності цим рішенням ;</w:t>
      </w:r>
    </w:p>
    <w:p w14:paraId="5590C439" w14:textId="77777777" w:rsidR="00013605" w:rsidRDefault="00013605" w:rsidP="00013605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2) </w:t>
      </w:r>
      <w:r>
        <w:rPr>
          <w:rStyle w:val="ac"/>
          <w:rFonts w:asciiTheme="majorBidi" w:hAnsiTheme="majorBidi" w:cstheme="majorBidi"/>
          <w:color w:val="000000" w:themeColor="text1"/>
          <w:sz w:val="28"/>
          <w:szCs w:val="28"/>
        </w:rPr>
        <w:t> 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здійснення управління бюджетними коштами у межах встановлених їм бюджетних повноважень та оцінки ефективності бюджетних програм, забезпечуючи ефективне, результативне і цільове використання бюджетних коштів, організацію та координацію роботи розпорядників бюджетних коштів нижчого рівня та одержувачів бюджетних коштів у бюджетному процесі;</w:t>
      </w:r>
    </w:p>
    <w:p w14:paraId="2DC4A8E2" w14:textId="11593D1A" w:rsidR="00013605" w:rsidRDefault="003D44DA" w:rsidP="00013605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3)  доступность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інформації про бюджет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об'єднаної територіальної громади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відповідно до законодавства, а саме:</w:t>
      </w:r>
    </w:p>
    <w:p w14:paraId="6C8FA856" w14:textId="6A6ED480" w:rsidR="00013605" w:rsidRDefault="00013605" w:rsidP="00013605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- здійснення публічного представлення та публікації інформації про бюджет за бюджетними програмами та показниками, бюджетні призначення щодо яких визначені цим рішенням, відповідно до вимог та за формою, встановленими Міністерством фінан</w:t>
      </w:r>
      <w:r w:rsidR="003D44D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сів України,</w:t>
      </w:r>
      <w:r w:rsidR="002D265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до 15 березня 2021</w:t>
      </w:r>
      <w:r w:rsidR="003D44D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року;</w:t>
      </w:r>
    </w:p>
    <w:p w14:paraId="5E39DAF5" w14:textId="77777777" w:rsidR="00013605" w:rsidRDefault="00013605" w:rsidP="00013605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- оприлюднення паспортів бюджетних програм у триденний строк з дня затвердження таких документів;</w:t>
      </w:r>
    </w:p>
    <w:p w14:paraId="6C91E29C" w14:textId="77777777" w:rsidR="00013605" w:rsidRDefault="00013605" w:rsidP="00013605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4)взяття бюджетних зобов'язань  на здійснення  витрат  бюджету  з урахуванням  вимог  чинного бюджетного законодавства;</w:t>
      </w:r>
    </w:p>
    <w:p w14:paraId="33AF734F" w14:textId="078EA1F3" w:rsidR="00013605" w:rsidRPr="00124DBD" w:rsidRDefault="00124DBD" w:rsidP="00124DBD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5)</w:t>
      </w:r>
      <w:r w:rsidRPr="00124DBD">
        <w:rPr>
          <w:rFonts w:ascii="Times New Roman" w:hAnsi="Times New Roman" w:cs="Times New Roman"/>
          <w:sz w:val="28"/>
          <w:szCs w:val="28"/>
        </w:rPr>
        <w:t>проведення у повному обсязі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проведення розрахунків за електричну   та  теплову енергію   послуги зв’язку, які споживаються бюджетними </w:t>
      </w:r>
      <w:r w:rsidR="00013605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споживання;</w:t>
      </w:r>
    </w:p>
    <w:p w14:paraId="60136EA7" w14:textId="4B9F7BC9" w:rsidR="000A561E" w:rsidRDefault="00854506" w:rsidP="00854506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1</w:t>
      </w:r>
      <w:r w:rsidR="002D265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3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.Відповідно  до статті 23 Бюджетного  кодексу  України надати  право </w:t>
      </w:r>
      <w:r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голові сільської ради 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за погодженням постійної  комісії </w:t>
      </w:r>
      <w:r w:rsidR="000A561E" w:rsidRPr="00186AA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A561E" w:rsidRP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з</w:t>
      </w:r>
      <w:r w:rsidR="000A561E" w:rsidRPr="00186AA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A561E" w:rsidRP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питань фінансів, бюджету</w:t>
      </w:r>
      <w:r w:rsidR="000A561E" w:rsidRPr="00186AA0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, планування</w:t>
      </w:r>
      <w:r w:rsidR="000A561E" w:rsidRPr="00186AA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 </w:t>
      </w:r>
      <w:r w:rsidR="000A561E" w:rsidRP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соціально-економічного розвитку</w:t>
      </w:r>
      <w:r w:rsidR="000A561E" w:rsidRPr="00186AA0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, інвестицій та міжнародного співробітництва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   </w:t>
      </w:r>
      <w:r w:rsidR="002F7EE6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перерозпо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діляти  видатки загального  та спеціального  </w:t>
      </w:r>
      <w:r w:rsidR="000A561E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фонду ,визначені головним  розпорядником коштів об'єднаної територіальної громади цим  рішенням ,без зміни  загального обсягу бюджетних  призначень  головного  розпорядника </w:t>
      </w:r>
    </w:p>
    <w:p w14:paraId="580EB8D6" w14:textId="35481CA8" w:rsidR="00854506" w:rsidRDefault="000A561E" w:rsidP="00854506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коштів    об'єднаної територіальної громади в тому числі  у частині перерозподілу :</w:t>
      </w:r>
    </w:p>
    <w:p w14:paraId="2A802935" w14:textId="6931859C" w:rsidR="002F7EE6" w:rsidRDefault="002F7EE6" w:rsidP="002F7EE6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видатків  між бюджетними  програмами , в тому числі  між  витратами  загального фонду  та бюджету розвитку  спеціального фонду об'єднаної територіальної громади ;</w:t>
      </w:r>
    </w:p>
    <w:p w14:paraId="6F9772F8" w14:textId="141EBD5B" w:rsidR="00854506" w:rsidRPr="00186AA0" w:rsidRDefault="002F7EE6" w:rsidP="00854506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     2) 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напрямками витрат бюджетних коштів за функціональною та економічною ознаками у разі визначення додаткових напрямів здійснення видатків сільського бюджету в межах затверджених обсягів видатків;</w:t>
      </w:r>
    </w:p>
    <w:p w14:paraId="20228D8E" w14:textId="4DA1648F" w:rsidR="00854506" w:rsidRDefault="002F7EE6" w:rsidP="00854506">
      <w:pPr>
        <w:pStyle w:val="aa"/>
        <w:shd w:val="clear" w:color="auto" w:fill="FFFFFF"/>
        <w:spacing w:before="0" w:beforeAutospacing="0" w:after="0" w:afterAutospacing="0" w:line="30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     3) 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заходами і розділами Програми економічного і соціального розвитку 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Смідинської</w:t>
      </w:r>
      <w:r w:rsidR="002D265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сільської ради на 20</w:t>
      </w:r>
      <w:r w:rsidR="002D265A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20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рік та інших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програм, затверджених сільською радою, у межа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х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фінансового ресурсу, передбаченого в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854506" w:rsidRPr="00186AA0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сільському бюджеті на їх виконання за загальним та спеціальним фондами.</w:t>
      </w:r>
    </w:p>
    <w:p w14:paraId="2B2EA41A" w14:textId="62721D03" w:rsidR="001E35F0" w:rsidRDefault="002C76CB" w:rsidP="001E35F0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1E35F0">
        <w:rPr>
          <w:sz w:val="28"/>
          <w:szCs w:val="28"/>
          <w:lang w:val="uk-UA"/>
        </w:rPr>
        <w:t xml:space="preserve">. </w:t>
      </w:r>
      <w:r w:rsidR="001E35F0"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Відділу фінансів та інвестицій </w:t>
      </w:r>
      <w:r w:rsidR="001E35F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1E35F0" w:rsidRPr="00013605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сільської ради </w:t>
      </w:r>
      <w:r w:rsidR="001E35F0">
        <w:rPr>
          <w:rFonts w:asciiTheme="majorBidi" w:hAnsiTheme="majorBidi" w:cstheme="majorBidi"/>
          <w:color w:val="000000" w:themeColor="text1"/>
          <w:sz w:val="28"/>
          <w:szCs w:val="28"/>
        </w:rPr>
        <w:t> </w:t>
      </w:r>
      <w:r w:rsidR="001E35F0" w:rsidRPr="001E35F0">
        <w:rPr>
          <w:rFonts w:ascii="Times New Roman" w:hAnsi="Times New Roman" w:cs="Times New Roman"/>
          <w:sz w:val="28"/>
          <w:szCs w:val="28"/>
          <w:lang w:val="uk-UA"/>
        </w:rPr>
        <w:t xml:space="preserve"> у разі внесення змін до чинних нормативно – правових документів Міністерства фінансів України щодо класифікації видатків і кредитування місцевих бюджетів забезпечити врахування відповідних змін при складанн</w:t>
      </w:r>
      <w:r w:rsidR="001E35F0">
        <w:rPr>
          <w:rFonts w:ascii="Times New Roman" w:hAnsi="Times New Roman" w:cs="Times New Roman"/>
          <w:sz w:val="28"/>
          <w:szCs w:val="28"/>
          <w:lang w:val="uk-UA"/>
        </w:rPr>
        <w:t xml:space="preserve">і і виконанні розпису </w:t>
      </w:r>
      <w:r w:rsidR="001E35F0" w:rsidRPr="001E35F0">
        <w:rPr>
          <w:rFonts w:ascii="Times New Roman" w:hAnsi="Times New Roman" w:cs="Times New Roman"/>
          <w:sz w:val="28"/>
          <w:szCs w:val="28"/>
          <w:lang w:val="uk-UA"/>
        </w:rPr>
        <w:t xml:space="preserve">бюджету </w:t>
      </w:r>
      <w:r w:rsidR="001E35F0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 громади </w:t>
      </w:r>
      <w:r w:rsidR="002D265A">
        <w:rPr>
          <w:rFonts w:ascii="Times New Roman" w:hAnsi="Times New Roman" w:cs="Times New Roman"/>
          <w:sz w:val="28"/>
          <w:szCs w:val="28"/>
          <w:lang w:val="uk-UA"/>
        </w:rPr>
        <w:t>на 2020</w:t>
      </w:r>
      <w:r w:rsidR="001E35F0" w:rsidRPr="001E35F0">
        <w:rPr>
          <w:rFonts w:ascii="Times New Roman" w:hAnsi="Times New Roman" w:cs="Times New Roman"/>
          <w:sz w:val="28"/>
          <w:szCs w:val="28"/>
          <w:lang w:val="uk-UA"/>
        </w:rPr>
        <w:t xml:space="preserve"> рік та врахувати зміни у класифікації видатків  і кредитування місцевих бюджетів при поданні пропозицій щодо внесення змін до цього рішення.</w:t>
      </w:r>
    </w:p>
    <w:p w14:paraId="33C6A200" w14:textId="4ECFEAFC" w:rsidR="00854506" w:rsidRPr="001E35F0" w:rsidRDefault="002C76CB" w:rsidP="001E35F0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15</w:t>
      </w:r>
      <w:r w:rsidR="00854506" w:rsidRP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 xml:space="preserve"> Затвердити розподіл видатків, які</w:t>
      </w:r>
      <w:r w:rsidR="00854506"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zh-CN"/>
        </w:rPr>
        <w:t> </w:t>
      </w:r>
      <w:r w:rsidR="00854506" w:rsidRP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 xml:space="preserve"> здійснюються з 01 січня </w:t>
      </w:r>
      <w:r w:rsidR="002D265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2020</w:t>
      </w:r>
      <w:r w:rsidR="00854506" w:rsidRP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 xml:space="preserve"> року відповідно до статті 89 Бюджетного кодексу України, </w:t>
      </w:r>
      <w:r w:rsidR="003B6411" w:rsidRPr="001E3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з бюджету об’єднаної територіальної громади, утвореної згідно </w:t>
      </w:r>
      <w:r w:rsidR="003B6411" w:rsidRPr="001E35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zh-CN"/>
        </w:rPr>
        <w:t>із</w:t>
      </w:r>
      <w:r w:rsidR="003B6411" w:rsidRPr="00186A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 </w:t>
      </w:r>
      <w:hyperlink r:id="rId8" w:tgtFrame="_blank" w:history="1">
        <w:r w:rsidR="003B6411" w:rsidRPr="001E35F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 w:eastAsia="zh-CN"/>
          </w:rPr>
          <w:t>Законом України</w:t>
        </w:r>
      </w:hyperlink>
      <w:r w:rsidR="003B6411" w:rsidRPr="00186A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zh-CN"/>
        </w:rPr>
        <w:t> </w:t>
      </w:r>
      <w:r w:rsidR="003B6411" w:rsidRPr="001E3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«Про добровільне об’єднання територіальних громад» та перспективним планом формування територій громад, а також визнаної Кабінетом Міністрів України спроможною,</w:t>
      </w:r>
      <w:r w:rsidR="003B6411" w:rsidRPr="00186AA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видатків </w:t>
      </w:r>
      <w:r w:rsidR="00854506" w:rsidRP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 xml:space="preserve">на забезпечення діяльності бюджетних установ, визначених у додатку </w:t>
      </w:r>
      <w:r w:rsidR="00854506"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2</w:t>
      </w:r>
      <w:r w:rsidR="00854506" w:rsidRPr="001E35F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 xml:space="preserve"> до цього рішення, з урахуванням вимог Закону України "Про добровільне об'єднання територіальних громад".</w:t>
      </w:r>
    </w:p>
    <w:p w14:paraId="6641B9E8" w14:textId="75D07604" w:rsidR="00854506" w:rsidRPr="00186AA0" w:rsidRDefault="00854506" w:rsidP="00854506">
      <w:pPr>
        <w:shd w:val="clear" w:color="auto" w:fill="FFFFFF"/>
        <w:spacing w:after="0" w:line="30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</w:pP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lastRenderedPageBreak/>
        <w:t>1</w:t>
      </w:r>
      <w:r w:rsidR="002C76CB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6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. Рішення </w:t>
      </w:r>
      <w:r w:rsidR="002D265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набирає чинності з 1 січня 2020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року.</w:t>
      </w:r>
    </w:p>
    <w:p w14:paraId="0285E64E" w14:textId="62611EC3" w:rsidR="00854506" w:rsidRPr="00186AA0" w:rsidRDefault="00854506" w:rsidP="00854506">
      <w:pPr>
        <w:shd w:val="clear" w:color="auto" w:fill="FFFFFF"/>
        <w:spacing w:after="0" w:line="30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</w:pP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1</w:t>
      </w:r>
      <w:r w:rsidR="002C76CB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7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. Додатки 1-</w:t>
      </w:r>
      <w:r w:rsidR="002D265A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6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до цього рішення є його невід'ємною частиною.</w:t>
      </w:r>
    </w:p>
    <w:p w14:paraId="65E0FCD3" w14:textId="10A3A1C9" w:rsidR="00854506" w:rsidRPr="00186AA0" w:rsidRDefault="00854506" w:rsidP="00854506">
      <w:pPr>
        <w:shd w:val="clear" w:color="auto" w:fill="FFFFFF"/>
        <w:spacing w:after="0" w:line="30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</w:pP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1</w:t>
      </w:r>
      <w:r w:rsidR="002C76CB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8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. Дане рішення оприлюднити в десятиденний строк з дня його прийняття відповідно до частини четвертої статті 28 Бюджетного кодексу України.</w:t>
      </w:r>
    </w:p>
    <w:p w14:paraId="0350173B" w14:textId="519833A9" w:rsidR="00854506" w:rsidRPr="00186AA0" w:rsidRDefault="00854506" w:rsidP="00854506">
      <w:pPr>
        <w:shd w:val="clear" w:color="auto" w:fill="FFFFFF"/>
        <w:spacing w:after="0" w:line="300" w:lineRule="auto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</w:pP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1</w:t>
      </w:r>
      <w:r w:rsidR="002C76CB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9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. Контроль за виконанням даного рішення покласти на постійну комісію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zh-CN"/>
        </w:rPr>
        <w:t> 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з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zh-CN"/>
        </w:rPr>
        <w:t> 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 xml:space="preserve"> питань фінансів, бюджету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, планування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zh-CN"/>
        </w:rPr>
        <w:t> 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zh-CN"/>
        </w:rPr>
        <w:t>соціально-економічного розвитку</w:t>
      </w:r>
      <w:r w:rsidRPr="00186AA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uk-UA" w:eastAsia="zh-CN"/>
        </w:rPr>
        <w:t>, інвестицій та міжнародного співробітництва.</w:t>
      </w:r>
    </w:p>
    <w:p w14:paraId="3297DE1E" w14:textId="77777777" w:rsidR="00854506" w:rsidRPr="00186AA0" w:rsidRDefault="00854506" w:rsidP="00854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9A8057" w14:textId="77777777" w:rsidR="00997DA9" w:rsidRPr="00186AA0" w:rsidRDefault="00997DA9" w:rsidP="00997D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9F41F23" w14:textId="36636C60" w:rsidR="00534C86" w:rsidRPr="008101AA" w:rsidRDefault="003B6411" w:rsidP="003B6411">
      <w:pPr>
        <w:tabs>
          <w:tab w:val="left" w:pos="5560"/>
        </w:tabs>
        <w:rPr>
          <w:sz w:val="28"/>
          <w:szCs w:val="28"/>
          <w:lang w:val="uk-UA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uk-UA"/>
        </w:rPr>
        <w:t>Сільський голова</w:t>
      </w:r>
      <w:r>
        <w:rPr>
          <w:rFonts w:ascii="Times New Roman" w:hAnsi="Times New Roman" w:cs="Times New Roman"/>
          <w:sz w:val="20"/>
          <w:szCs w:val="20"/>
          <w:lang w:val="uk-UA" w:eastAsia="uk-UA"/>
        </w:rPr>
        <w:tab/>
      </w:r>
      <w:r w:rsidRPr="008101AA">
        <w:rPr>
          <w:rFonts w:ascii="Times New Roman" w:hAnsi="Times New Roman" w:cs="Times New Roman"/>
          <w:sz w:val="28"/>
          <w:szCs w:val="28"/>
          <w:lang w:val="uk-UA" w:eastAsia="uk-UA"/>
        </w:rPr>
        <w:t>О.</w:t>
      </w:r>
      <w:r w:rsidR="002A369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І.</w:t>
      </w:r>
      <w:r w:rsidRPr="008101A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Піцик</w:t>
      </w:r>
    </w:p>
    <w:sectPr w:rsidR="00534C86" w:rsidRPr="008101AA" w:rsidSect="005F0A9A">
      <w:pgSz w:w="11906" w:h="16838" w:code="9"/>
      <w:pgMar w:top="244" w:right="1134" w:bottom="68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6546C" w14:textId="77777777" w:rsidR="0066103E" w:rsidRDefault="0066103E">
      <w:pPr>
        <w:spacing w:after="0" w:line="240" w:lineRule="auto"/>
      </w:pPr>
      <w:r>
        <w:separator/>
      </w:r>
    </w:p>
  </w:endnote>
  <w:endnote w:type="continuationSeparator" w:id="0">
    <w:p w14:paraId="13C33DA5" w14:textId="77777777" w:rsidR="0066103E" w:rsidRDefault="0066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7EB8C" w14:textId="77777777" w:rsidR="0066103E" w:rsidRDefault="0066103E">
      <w:pPr>
        <w:spacing w:after="0" w:line="240" w:lineRule="auto"/>
      </w:pPr>
      <w:r>
        <w:separator/>
      </w:r>
    </w:p>
  </w:footnote>
  <w:footnote w:type="continuationSeparator" w:id="0">
    <w:p w14:paraId="3D3FEB62" w14:textId="77777777" w:rsidR="0066103E" w:rsidRDefault="00661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0134A0"/>
    <w:rsid w:val="00013605"/>
    <w:rsid w:val="000576A2"/>
    <w:rsid w:val="000A561E"/>
    <w:rsid w:val="000E457B"/>
    <w:rsid w:val="000F1FFC"/>
    <w:rsid w:val="00124DBD"/>
    <w:rsid w:val="00131B9B"/>
    <w:rsid w:val="001465C3"/>
    <w:rsid w:val="00162702"/>
    <w:rsid w:val="00186AA0"/>
    <w:rsid w:val="001A2911"/>
    <w:rsid w:val="001E35F0"/>
    <w:rsid w:val="001E7432"/>
    <w:rsid w:val="001F0A25"/>
    <w:rsid w:val="002009DB"/>
    <w:rsid w:val="00215449"/>
    <w:rsid w:val="00230DDE"/>
    <w:rsid w:val="00282E7D"/>
    <w:rsid w:val="0028524E"/>
    <w:rsid w:val="002A369A"/>
    <w:rsid w:val="002B3224"/>
    <w:rsid w:val="002C1BA6"/>
    <w:rsid w:val="002C76CB"/>
    <w:rsid w:val="002D265A"/>
    <w:rsid w:val="002F7EE6"/>
    <w:rsid w:val="00304545"/>
    <w:rsid w:val="00304643"/>
    <w:rsid w:val="00366168"/>
    <w:rsid w:val="003A204A"/>
    <w:rsid w:val="003B6411"/>
    <w:rsid w:val="003D44DA"/>
    <w:rsid w:val="003D7169"/>
    <w:rsid w:val="00406CA4"/>
    <w:rsid w:val="004101B9"/>
    <w:rsid w:val="00414BAB"/>
    <w:rsid w:val="00415533"/>
    <w:rsid w:val="0042227E"/>
    <w:rsid w:val="00435B76"/>
    <w:rsid w:val="00444571"/>
    <w:rsid w:val="0044678B"/>
    <w:rsid w:val="004A6638"/>
    <w:rsid w:val="004C2532"/>
    <w:rsid w:val="004D66CC"/>
    <w:rsid w:val="00512168"/>
    <w:rsid w:val="0053537E"/>
    <w:rsid w:val="005A01DB"/>
    <w:rsid w:val="005A45FE"/>
    <w:rsid w:val="005B7CF8"/>
    <w:rsid w:val="005E1870"/>
    <w:rsid w:val="005F0A9A"/>
    <w:rsid w:val="00611FA7"/>
    <w:rsid w:val="00632770"/>
    <w:rsid w:val="0066103E"/>
    <w:rsid w:val="006720C9"/>
    <w:rsid w:val="00683AA9"/>
    <w:rsid w:val="00694104"/>
    <w:rsid w:val="006A206A"/>
    <w:rsid w:val="006C73CF"/>
    <w:rsid w:val="006D7E48"/>
    <w:rsid w:val="0072777A"/>
    <w:rsid w:val="00731FD0"/>
    <w:rsid w:val="00756DC9"/>
    <w:rsid w:val="007A519B"/>
    <w:rsid w:val="007C71D4"/>
    <w:rsid w:val="007D0975"/>
    <w:rsid w:val="007D2D5D"/>
    <w:rsid w:val="008101AA"/>
    <w:rsid w:val="00852791"/>
    <w:rsid w:val="00854506"/>
    <w:rsid w:val="00885D1F"/>
    <w:rsid w:val="008A4E00"/>
    <w:rsid w:val="008B62E8"/>
    <w:rsid w:val="008E0D2F"/>
    <w:rsid w:val="00922450"/>
    <w:rsid w:val="0093643B"/>
    <w:rsid w:val="0096643F"/>
    <w:rsid w:val="00997DA9"/>
    <w:rsid w:val="009C617E"/>
    <w:rsid w:val="009C744A"/>
    <w:rsid w:val="009D3E36"/>
    <w:rsid w:val="009D489E"/>
    <w:rsid w:val="009F5322"/>
    <w:rsid w:val="00A05F48"/>
    <w:rsid w:val="00A5498E"/>
    <w:rsid w:val="00A5506F"/>
    <w:rsid w:val="00A94481"/>
    <w:rsid w:val="00AB1BF3"/>
    <w:rsid w:val="00B022F3"/>
    <w:rsid w:val="00B47DCD"/>
    <w:rsid w:val="00B500EF"/>
    <w:rsid w:val="00B5112F"/>
    <w:rsid w:val="00B8625F"/>
    <w:rsid w:val="00BA5807"/>
    <w:rsid w:val="00BE09AE"/>
    <w:rsid w:val="00C874AD"/>
    <w:rsid w:val="00D0069B"/>
    <w:rsid w:val="00D1161F"/>
    <w:rsid w:val="00DE03E5"/>
    <w:rsid w:val="00DE5EE8"/>
    <w:rsid w:val="00DE77F9"/>
    <w:rsid w:val="00E568FD"/>
    <w:rsid w:val="00EC7B4A"/>
    <w:rsid w:val="00EF04F8"/>
    <w:rsid w:val="00F027BE"/>
    <w:rsid w:val="00F837A2"/>
    <w:rsid w:val="00FA1F48"/>
    <w:rsid w:val="00FF2BB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aliases w:val="Обычный (Web),Обычный (Web) Знак"/>
    <w:basedOn w:val="a"/>
    <w:link w:val="ab"/>
    <w:uiPriority w:val="99"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c">
    <w:name w:val="Strong"/>
    <w:basedOn w:val="a0"/>
    <w:uiPriority w:val="22"/>
    <w:qFormat/>
    <w:rsid w:val="006C73CF"/>
    <w:rPr>
      <w:b/>
      <w:bCs/>
    </w:rPr>
  </w:style>
  <w:style w:type="character" w:styleId="ad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F2BBB"/>
    <w:rPr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2B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2BBB"/>
    <w:rPr>
      <w:b/>
      <w:bCs/>
      <w:sz w:val="20"/>
      <w:szCs w:val="20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2BBB"/>
    <w:rPr>
      <w:rFonts w:ascii="Segoe UI" w:hAnsi="Segoe UI" w:cs="Segoe UI"/>
      <w:sz w:val="18"/>
      <w:szCs w:val="18"/>
      <w:lang w:val="ru-RU"/>
    </w:rPr>
  </w:style>
  <w:style w:type="character" w:customStyle="1" w:styleId="ab">
    <w:name w:val="Обычный (веб) Знак"/>
    <w:aliases w:val="Обычный (Web) Знак1,Обычный (Web) Знак Знак"/>
    <w:link w:val="aa"/>
    <w:uiPriority w:val="99"/>
    <w:rsid w:val="00DE77F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57-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6142</Words>
  <Characters>3501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Користувач Windows</cp:lastModifiedBy>
  <cp:revision>82</cp:revision>
  <cp:lastPrinted>2020-01-14T07:13:00Z</cp:lastPrinted>
  <dcterms:created xsi:type="dcterms:W3CDTF">2018-11-24T11:34:00Z</dcterms:created>
  <dcterms:modified xsi:type="dcterms:W3CDTF">2020-01-14T07:16:00Z</dcterms:modified>
</cp:coreProperties>
</file>