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55352CAC" w14:textId="77777777" w:rsidR="00DC17BE" w:rsidRPr="00DC17BE" w:rsidRDefault="00943F95" w:rsidP="00DC17BE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DC17BE">
        <w:rPr>
          <w:b/>
          <w:sz w:val="24"/>
        </w:rPr>
        <w:t>Назва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предмета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закупівлі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із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зазначенням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коду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за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Єдиним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закупівельним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словником</w:t>
      </w:r>
      <w:r w:rsidRPr="00DC17BE">
        <w:rPr>
          <w:b/>
          <w:spacing w:val="-12"/>
          <w:sz w:val="24"/>
        </w:rPr>
        <w:t xml:space="preserve"> </w:t>
      </w:r>
      <w:r w:rsidRPr="00DC17BE">
        <w:rPr>
          <w:b/>
          <w:sz w:val="24"/>
        </w:rPr>
        <w:t>(у</w:t>
      </w:r>
      <w:r w:rsidRPr="00DC17BE">
        <w:rPr>
          <w:b/>
          <w:spacing w:val="-13"/>
          <w:sz w:val="24"/>
        </w:rPr>
        <w:t xml:space="preserve"> </w:t>
      </w:r>
      <w:r w:rsidRPr="00DC17BE">
        <w:rPr>
          <w:b/>
          <w:sz w:val="24"/>
        </w:rPr>
        <w:t>разі</w:t>
      </w:r>
      <w:r w:rsidRPr="00DC17BE">
        <w:rPr>
          <w:b/>
          <w:spacing w:val="-12"/>
          <w:sz w:val="24"/>
        </w:rPr>
        <w:t xml:space="preserve"> </w:t>
      </w:r>
      <w:r w:rsidRPr="00DC17BE">
        <w:rPr>
          <w:b/>
          <w:sz w:val="24"/>
        </w:rPr>
        <w:t>поділу</w:t>
      </w:r>
      <w:r w:rsidRPr="00DC17BE">
        <w:rPr>
          <w:b/>
          <w:spacing w:val="-12"/>
          <w:sz w:val="24"/>
        </w:rPr>
        <w:t xml:space="preserve"> </w:t>
      </w:r>
      <w:r w:rsidRPr="00DC17BE">
        <w:rPr>
          <w:b/>
          <w:sz w:val="24"/>
        </w:rPr>
        <w:t>на</w:t>
      </w:r>
      <w:r w:rsidRPr="00DC17BE">
        <w:rPr>
          <w:b/>
          <w:spacing w:val="-11"/>
          <w:sz w:val="24"/>
        </w:rPr>
        <w:t xml:space="preserve"> </w:t>
      </w:r>
      <w:r w:rsidRPr="00DC17BE">
        <w:rPr>
          <w:b/>
          <w:sz w:val="24"/>
        </w:rPr>
        <w:t>лоти</w:t>
      </w:r>
      <w:r w:rsidRPr="00DC17BE">
        <w:rPr>
          <w:b/>
          <w:spacing w:val="-14"/>
          <w:sz w:val="24"/>
        </w:rPr>
        <w:t xml:space="preserve"> </w:t>
      </w:r>
      <w:r w:rsidRPr="00DC17BE">
        <w:rPr>
          <w:b/>
          <w:sz w:val="24"/>
        </w:rPr>
        <w:t>такі</w:t>
      </w:r>
      <w:r w:rsidRPr="00DC17BE">
        <w:rPr>
          <w:b/>
          <w:spacing w:val="-12"/>
          <w:sz w:val="24"/>
        </w:rPr>
        <w:t xml:space="preserve"> </w:t>
      </w:r>
      <w:r w:rsidRPr="00DC17BE">
        <w:rPr>
          <w:b/>
          <w:sz w:val="24"/>
        </w:rPr>
        <w:t>відомості</w:t>
      </w:r>
      <w:r w:rsidRPr="00DC17BE">
        <w:rPr>
          <w:b/>
          <w:spacing w:val="-12"/>
          <w:sz w:val="24"/>
        </w:rPr>
        <w:t xml:space="preserve"> </w:t>
      </w:r>
      <w:r w:rsidRPr="00DC17BE">
        <w:rPr>
          <w:b/>
          <w:sz w:val="24"/>
        </w:rPr>
        <w:t>повинні</w:t>
      </w:r>
      <w:r w:rsidRPr="00DC17BE">
        <w:rPr>
          <w:b/>
          <w:spacing w:val="-11"/>
          <w:sz w:val="24"/>
        </w:rPr>
        <w:t xml:space="preserve"> </w:t>
      </w:r>
      <w:r w:rsidRPr="00DC17BE">
        <w:rPr>
          <w:b/>
          <w:sz w:val="24"/>
        </w:rPr>
        <w:t>зазначатися</w:t>
      </w:r>
      <w:r w:rsidRPr="00DC17BE">
        <w:rPr>
          <w:b/>
          <w:spacing w:val="-12"/>
          <w:sz w:val="24"/>
        </w:rPr>
        <w:t xml:space="preserve"> </w:t>
      </w:r>
      <w:r w:rsidRPr="00DC17BE">
        <w:rPr>
          <w:b/>
          <w:sz w:val="24"/>
        </w:rPr>
        <w:t>стосовно</w:t>
      </w:r>
      <w:r w:rsidRPr="00DC17BE">
        <w:rPr>
          <w:b/>
          <w:spacing w:val="-12"/>
          <w:sz w:val="24"/>
        </w:rPr>
        <w:t xml:space="preserve"> </w:t>
      </w:r>
      <w:r w:rsidRPr="00DC17BE">
        <w:rPr>
          <w:b/>
          <w:sz w:val="24"/>
        </w:rPr>
        <w:t>кожного</w:t>
      </w:r>
      <w:r w:rsidRPr="00DC17BE">
        <w:rPr>
          <w:b/>
          <w:spacing w:val="-58"/>
          <w:sz w:val="24"/>
        </w:rPr>
        <w:t xml:space="preserve"> </w:t>
      </w:r>
      <w:r w:rsidRPr="00DC17BE">
        <w:rPr>
          <w:b/>
          <w:sz w:val="24"/>
        </w:rPr>
        <w:t>лота)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та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назви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відповідних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класифікаторів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предмета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закупівлі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і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частин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предмета</w:t>
      </w:r>
      <w:r w:rsidRPr="00DC17BE">
        <w:rPr>
          <w:b/>
          <w:spacing w:val="-57"/>
          <w:sz w:val="24"/>
        </w:rPr>
        <w:t xml:space="preserve"> </w:t>
      </w:r>
      <w:r w:rsidRPr="00DC17BE">
        <w:rPr>
          <w:b/>
          <w:sz w:val="24"/>
        </w:rPr>
        <w:t>закупівлі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(лотів)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(за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наявності):</w:t>
      </w:r>
      <w:r w:rsidRPr="00DC17BE">
        <w:rPr>
          <w:b/>
          <w:spacing w:val="1"/>
          <w:sz w:val="24"/>
        </w:rPr>
        <w:t xml:space="preserve"> </w:t>
      </w:r>
      <w:r w:rsidR="00DC17BE" w:rsidRPr="00DC17BE">
        <w:t xml:space="preserve">Помідори (томати) свіжі, тепличні, округлі, ДСТУ 3246, Перець солодкий свіжий, округлої форми, ДСТУ 2659, Огірки свіжі, тепличні, </w:t>
      </w:r>
      <w:proofErr w:type="spellStart"/>
      <w:r w:rsidR="00DC17BE" w:rsidRPr="00DC17BE">
        <w:t>короткоплідні</w:t>
      </w:r>
      <w:proofErr w:type="spellEnd"/>
      <w:r w:rsidR="00DC17BE" w:rsidRPr="00DC17BE">
        <w:t xml:space="preserve"> (до 14см), ДСТУ 3247</w:t>
      </w:r>
    </w:p>
    <w:p w14:paraId="0F8C24E8" w14:textId="0A96C39A" w:rsidR="00A1182A" w:rsidRPr="00DC17BE" w:rsidRDefault="00943F95" w:rsidP="00DC17BE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DC17BE">
        <w:rPr>
          <w:b/>
          <w:sz w:val="24"/>
        </w:rPr>
        <w:t>Ідентифікатор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b/>
          <w:sz w:val="24"/>
        </w:rPr>
        <w:t>закупівлі</w:t>
      </w:r>
      <w:r w:rsidRPr="00DC17BE">
        <w:rPr>
          <w:b/>
          <w:spacing w:val="1"/>
          <w:sz w:val="24"/>
        </w:rPr>
        <w:t xml:space="preserve"> </w:t>
      </w:r>
      <w:r w:rsidRPr="00DC17BE">
        <w:rPr>
          <w:sz w:val="24"/>
        </w:rPr>
        <w:t>(заповнюється</w:t>
      </w:r>
      <w:r w:rsidRPr="00DC17BE">
        <w:rPr>
          <w:spacing w:val="1"/>
          <w:sz w:val="24"/>
        </w:rPr>
        <w:t xml:space="preserve"> </w:t>
      </w:r>
      <w:r w:rsidRPr="00DC17BE">
        <w:rPr>
          <w:sz w:val="24"/>
        </w:rPr>
        <w:t>у</w:t>
      </w:r>
      <w:r w:rsidRPr="00DC17BE">
        <w:rPr>
          <w:spacing w:val="1"/>
          <w:sz w:val="24"/>
        </w:rPr>
        <w:t xml:space="preserve"> </w:t>
      </w:r>
      <w:r w:rsidRPr="00DC17BE">
        <w:rPr>
          <w:sz w:val="24"/>
        </w:rPr>
        <w:t>разі</w:t>
      </w:r>
      <w:r w:rsidRPr="00DC17BE">
        <w:rPr>
          <w:spacing w:val="1"/>
          <w:sz w:val="24"/>
        </w:rPr>
        <w:t xml:space="preserve"> </w:t>
      </w:r>
      <w:r w:rsidRPr="00DC17BE">
        <w:rPr>
          <w:sz w:val="24"/>
        </w:rPr>
        <w:t>проведення</w:t>
      </w:r>
      <w:r w:rsidRPr="00DC17BE">
        <w:rPr>
          <w:spacing w:val="1"/>
          <w:sz w:val="24"/>
        </w:rPr>
        <w:t xml:space="preserve"> </w:t>
      </w:r>
      <w:r w:rsidRPr="00DC17BE">
        <w:rPr>
          <w:sz w:val="24"/>
        </w:rPr>
        <w:t>закупівлі</w:t>
      </w:r>
      <w:r w:rsidRPr="00DC17BE">
        <w:rPr>
          <w:spacing w:val="1"/>
          <w:sz w:val="24"/>
        </w:rPr>
        <w:t xml:space="preserve"> </w:t>
      </w:r>
      <w:r w:rsidRPr="00DC17BE">
        <w:rPr>
          <w:sz w:val="24"/>
        </w:rPr>
        <w:t>за</w:t>
      </w:r>
      <w:r w:rsidRPr="00DC17BE">
        <w:rPr>
          <w:spacing w:val="1"/>
          <w:sz w:val="24"/>
        </w:rPr>
        <w:t xml:space="preserve"> </w:t>
      </w:r>
      <w:r w:rsidRPr="00DC17BE">
        <w:rPr>
          <w:sz w:val="24"/>
        </w:rPr>
        <w:t>конкурентною</w:t>
      </w:r>
      <w:r w:rsidRPr="00DC17BE">
        <w:rPr>
          <w:spacing w:val="-1"/>
          <w:sz w:val="24"/>
        </w:rPr>
        <w:t xml:space="preserve"> </w:t>
      </w:r>
      <w:r w:rsidRPr="00DC17BE">
        <w:rPr>
          <w:sz w:val="24"/>
        </w:rPr>
        <w:t>або</w:t>
      </w:r>
      <w:r w:rsidRPr="00DC17BE">
        <w:rPr>
          <w:spacing w:val="-1"/>
          <w:sz w:val="24"/>
        </w:rPr>
        <w:t xml:space="preserve"> </w:t>
      </w:r>
      <w:r w:rsidRPr="00DC17BE">
        <w:rPr>
          <w:sz w:val="24"/>
        </w:rPr>
        <w:t>переговорною процедурою):</w:t>
      </w:r>
      <w:r w:rsidRPr="00DC17BE">
        <w:rPr>
          <w:spacing w:val="3"/>
          <w:sz w:val="24"/>
        </w:rPr>
        <w:t xml:space="preserve"> </w:t>
      </w:r>
      <w:r w:rsidR="00DC17BE" w:rsidRPr="00DC17BE">
        <w:tab/>
        <w:t>UA-2024-08-21-010017-a</w:t>
      </w:r>
    </w:p>
    <w:p w14:paraId="61FB2CFD" w14:textId="7A9C9DB1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DC17BE" w:rsidRPr="00DC17BE" w14:paraId="7B3BBEBE" w14:textId="77777777" w:rsidTr="00DC17BE">
        <w:trPr>
          <w:trHeight w:val="1871"/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4CEA9414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Помідори (томати) свіжі, тепличні, округлі, ДСТУ 3246</w:t>
            </w:r>
          </w:p>
          <w:p w14:paraId="5D1969C9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Тип вирощування: тепличні</w:t>
            </w:r>
          </w:p>
          <w:p w14:paraId="602A3AAA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Вид плоду: округлі</w:t>
            </w:r>
          </w:p>
          <w:p w14:paraId="6672AA9C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Діаметр плоду: не менше 4 см</w:t>
            </w:r>
          </w:p>
          <w:p w14:paraId="438FB5BC" w14:textId="11F1F99B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Відповідність ДСТУ 3246 : Так</w:t>
            </w:r>
          </w:p>
        </w:tc>
      </w:tr>
      <w:tr w:rsidR="00DC17BE" w:rsidRPr="00DC17BE" w14:paraId="62851A72" w14:textId="77777777" w:rsidTr="00DC17BE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D176AC0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Перець солодкий свіжий, округлої форми, ДСТУ 2659</w:t>
            </w:r>
          </w:p>
          <w:p w14:paraId="70965F4A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Сорт: округлої форми</w:t>
            </w:r>
          </w:p>
          <w:p w14:paraId="6088A741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Розмір плоду: діаметр не менше 4 см</w:t>
            </w:r>
          </w:p>
          <w:p w14:paraId="243D662A" w14:textId="4754FF04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Відповідність ДСТУ 2659 : Так</w:t>
            </w:r>
          </w:p>
        </w:tc>
      </w:tr>
      <w:tr w:rsidR="00DC17BE" w:rsidRPr="00DC17BE" w14:paraId="55F05EFF" w14:textId="77777777" w:rsidTr="00DC17BE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2754624E" w14:textId="22C8290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</w:p>
          <w:p w14:paraId="6B4C0A79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 xml:space="preserve">Огірки свіжі, тепличні, </w:t>
            </w:r>
            <w:proofErr w:type="spellStart"/>
            <w:r w:rsidRPr="00DC17BE">
              <w:rPr>
                <w:sz w:val="24"/>
                <w:szCs w:val="24"/>
                <w:lang w:eastAsia="uk-UA"/>
              </w:rPr>
              <w:t>короткоплідні</w:t>
            </w:r>
            <w:proofErr w:type="spellEnd"/>
            <w:r w:rsidRPr="00DC17BE">
              <w:rPr>
                <w:sz w:val="24"/>
                <w:szCs w:val="24"/>
                <w:lang w:eastAsia="uk-UA"/>
              </w:rPr>
              <w:t xml:space="preserve"> (до 14см), ДСТУ 3247</w:t>
            </w:r>
          </w:p>
          <w:p w14:paraId="6CC782CC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Тип вирощування: тепличні</w:t>
            </w:r>
          </w:p>
          <w:p w14:paraId="16850446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 xml:space="preserve">Розмір плоду: </w:t>
            </w:r>
            <w:proofErr w:type="spellStart"/>
            <w:r w:rsidRPr="00DC17BE">
              <w:rPr>
                <w:sz w:val="24"/>
                <w:szCs w:val="24"/>
                <w:lang w:eastAsia="uk-UA"/>
              </w:rPr>
              <w:t>короткоплідні</w:t>
            </w:r>
            <w:proofErr w:type="spellEnd"/>
            <w:r w:rsidRPr="00DC17BE">
              <w:rPr>
                <w:sz w:val="24"/>
                <w:szCs w:val="24"/>
                <w:lang w:eastAsia="uk-UA"/>
              </w:rPr>
              <w:t xml:space="preserve"> (до 14 см)</w:t>
            </w:r>
          </w:p>
          <w:p w14:paraId="2D456DAA" w14:textId="77777777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Діаметр плоду: не більше 5,5 см</w:t>
            </w:r>
          </w:p>
          <w:p w14:paraId="174BE72D" w14:textId="126696C8" w:rsidR="00DC17BE" w:rsidRPr="00DC17BE" w:rsidRDefault="00DC17BE" w:rsidP="00DC17BE">
            <w:pPr>
              <w:widowControl/>
              <w:autoSpaceDE/>
              <w:autoSpaceDN/>
              <w:spacing w:line="300" w:lineRule="atLeast"/>
              <w:textAlignment w:val="baseline"/>
              <w:rPr>
                <w:sz w:val="24"/>
                <w:szCs w:val="24"/>
                <w:lang w:eastAsia="uk-UA"/>
              </w:rPr>
            </w:pPr>
            <w:r w:rsidRPr="00DC17BE">
              <w:rPr>
                <w:sz w:val="24"/>
                <w:szCs w:val="24"/>
                <w:lang w:eastAsia="uk-UA"/>
              </w:rPr>
              <w:t>Відповідність ДСТУ 3247 : Так</w:t>
            </w:r>
          </w:p>
        </w:tc>
      </w:tr>
    </w:tbl>
    <w:p w14:paraId="06BCD67F" w14:textId="10A49F2B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DC17BE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24 925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0E81C784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DC17BE">
        <w:t>24 925</w:t>
      </w:r>
      <w:bookmarkStart w:id="0" w:name="_GoBack"/>
      <w:bookmarkEnd w:id="0"/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6571FE"/>
    <w:rsid w:val="00706A7A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6</cp:revision>
  <dcterms:created xsi:type="dcterms:W3CDTF">2025-03-27T07:53:00Z</dcterms:created>
  <dcterms:modified xsi:type="dcterms:W3CDTF">2025-03-27T08:37:00Z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