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6D" w:rsidRDefault="002E176D" w:rsidP="002E176D">
      <w:pPr>
        <w:tabs>
          <w:tab w:val="left" w:pos="11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F77673">
        <w:rPr>
          <w:noProof/>
          <w:lang w:val="uk-UA"/>
        </w:rPr>
        <w:drawing>
          <wp:anchor distT="0" distB="0" distL="114935" distR="114935" simplePos="0" relativeHeight="251659264" behindDoc="0" locked="0" layoutInCell="0" allowOverlap="1" wp14:anchorId="716AAAA0" wp14:editId="2420B8CF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176D" w:rsidRDefault="002E176D" w:rsidP="002E176D">
      <w:pPr>
        <w:tabs>
          <w:tab w:val="left" w:pos="11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E176D" w:rsidRDefault="002E176D" w:rsidP="002E176D">
      <w:pPr>
        <w:tabs>
          <w:tab w:val="left" w:pos="11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E176D" w:rsidRPr="00F77673" w:rsidRDefault="002E176D" w:rsidP="002E176D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  <w:r w:rsidRPr="00F776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СМІДИНСЬКА СІЛЬСЬКА РАДА</w:t>
      </w:r>
    </w:p>
    <w:p w:rsidR="002E176D" w:rsidRPr="00F77673" w:rsidRDefault="002E176D" w:rsidP="002E176D">
      <w:pPr>
        <w:tabs>
          <w:tab w:val="left" w:pos="1110"/>
        </w:tabs>
        <w:jc w:val="center"/>
        <w:rPr>
          <w:rFonts w:ascii="Times New Roman" w:hAnsi="Times New Roman" w:cs="Times New Roman"/>
          <w:b/>
        </w:rPr>
      </w:pPr>
      <w:r w:rsidRPr="00F776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ВОЛИНСЬКОЇ ОБЛАСТІ</w:t>
      </w:r>
    </w:p>
    <w:p w:rsidR="002E176D" w:rsidRPr="00F77673" w:rsidRDefault="002E176D" w:rsidP="002E176D">
      <w:pPr>
        <w:tabs>
          <w:tab w:val="left" w:pos="2115"/>
        </w:tabs>
        <w:jc w:val="center"/>
        <w:rPr>
          <w:rFonts w:ascii="Times New Roman" w:hAnsi="Times New Roman" w:cs="Times New Roman"/>
          <w:b/>
        </w:rPr>
      </w:pPr>
      <w:r w:rsidRPr="00F776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ВОСЬМЕ СКЛИКАННЯ</w:t>
      </w:r>
    </w:p>
    <w:p w:rsidR="002E176D" w:rsidRPr="00F77673" w:rsidRDefault="002E176D" w:rsidP="002E176D">
      <w:pPr>
        <w:tabs>
          <w:tab w:val="left" w:pos="2115"/>
        </w:tabs>
        <w:jc w:val="center"/>
      </w:pPr>
      <w:r w:rsidRPr="00F776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2E176D" w:rsidRDefault="002E176D" w:rsidP="002E176D">
      <w:pPr>
        <w:pStyle w:val="a3"/>
        <w:spacing w:line="100" w:lineRule="atLeast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березня</w:t>
      </w:r>
      <w:proofErr w:type="spellEnd"/>
      <w:r>
        <w:rPr>
          <w:color w:val="000000"/>
          <w:sz w:val="28"/>
          <w:szCs w:val="28"/>
          <w:lang w:val="uk-UA"/>
        </w:rPr>
        <w:t xml:space="preserve">  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№30/2</w:t>
      </w:r>
    </w:p>
    <w:p w:rsidR="002E176D" w:rsidRPr="008B6018" w:rsidRDefault="002E176D" w:rsidP="002E176D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невизнання Смідинської сільської ради</w:t>
      </w:r>
    </w:p>
    <w:p w:rsidR="002E176D" w:rsidRPr="003C15C3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потерпілою стороною</w:t>
      </w:r>
    </w:p>
    <w:p w:rsidR="002E176D" w:rsidRPr="003C15C3" w:rsidRDefault="002E176D" w:rsidP="002E176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текст повідомлення про підозру  у кримінальному провадженні №</w:t>
      </w:r>
      <w:r w:rsidRPr="008B601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42024032110000001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03.01.2024 року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текст ухвали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>Ратнівського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районного суду Волинської області від 06 березня 2024р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обрання міри запобіжного заходу, текст ухвали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>Ратнівського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районного суду Волинсько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області від 06 березня 2024року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інформацію   про те, що 29.02.2024 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ТОВ «Волинь Інструмент Центр» повернуло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Смідинській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сіль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ській раді два генератори дизельні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EnerSol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трьохфазні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18кВт, двигун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EnerSol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ES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-2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v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98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FDE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3000 об/хв, вага 370 кг, загальною вартістю з ПДВ в сумі 380000,00 грн., відтак ТОВ «Волинь Інструмент Центр» виконало перед  Смідинською сільською радою взяті  зобов'язання,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керуючись статтею</w:t>
      </w:r>
      <w:r w:rsidRPr="007E2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172 Цивільного кодексу </w:t>
      </w:r>
      <w:proofErr w:type="spellStart"/>
      <w:r w:rsidRPr="007E2C49">
        <w:rPr>
          <w:rFonts w:ascii="Times New Roman" w:eastAsia="Times New Roman" w:hAnsi="Times New Roman" w:cs="Times New Roman"/>
          <w:sz w:val="28"/>
          <w:szCs w:val="28"/>
          <w:lang w:val="uk-UA"/>
        </w:rPr>
        <w:t>Украни</w:t>
      </w:r>
      <w:proofErr w:type="spellEnd"/>
      <w:r w:rsidRPr="007E2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частиною</w:t>
      </w:r>
      <w:r w:rsidRPr="007E2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частиною </w:t>
      </w:r>
      <w:r w:rsidRPr="007E2C49">
        <w:rPr>
          <w:rFonts w:ascii="Times New Roman" w:eastAsia="Times New Roman" w:hAnsi="Times New Roman" w:cs="Times New Roman"/>
          <w:sz w:val="28"/>
          <w:szCs w:val="28"/>
          <w:lang w:val="uk-UA"/>
        </w:rPr>
        <w:t>7 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атті</w:t>
      </w:r>
      <w:r w:rsidRPr="007E2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55 Кримінально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7E2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процесуального кодексу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Смідинська сільська рада</w:t>
      </w:r>
    </w:p>
    <w:p w:rsidR="002E176D" w:rsidRPr="008B6018" w:rsidRDefault="002E176D" w:rsidP="002E176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ВИРІШИЛА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E176D" w:rsidRDefault="002E176D" w:rsidP="002E176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Встановити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укладені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15C3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ТОВ</w:t>
      </w:r>
      <w:proofErr w:type="gram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Волинь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Інструмент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Центр» та </w:t>
      </w:r>
    </w:p>
    <w:p w:rsidR="002E176D" w:rsidRPr="003C15C3" w:rsidRDefault="002E176D" w:rsidP="002E176D">
      <w:pPr>
        <w:jc w:val="both"/>
        <w:rPr>
          <w:sz w:val="28"/>
          <w:szCs w:val="28"/>
        </w:rPr>
      </w:pPr>
      <w:r w:rsidRPr="003C15C3"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ідинською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276</w:t>
      </w:r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14.12.2023року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18.12.2023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сторонами в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повному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15C3">
        <w:rPr>
          <w:rFonts w:ascii="Times New Roman" w:eastAsia="Times New Roman" w:hAnsi="Times New Roman" w:cs="Times New Roman"/>
          <w:sz w:val="28"/>
          <w:szCs w:val="28"/>
        </w:rPr>
        <w:t>обсязі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укладення</w:t>
      </w:r>
      <w:proofErr w:type="spellEnd"/>
      <w:proofErr w:type="gram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завдало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шкоди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Смідинській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сільській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раді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176D" w:rsidRDefault="002E176D" w:rsidP="002E176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C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Смідинська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рада не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визнає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себе 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потерпілою</w:t>
      </w:r>
      <w:proofErr w:type="spellEnd"/>
      <w:proofErr w:type="gram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особою у </w:t>
      </w:r>
    </w:p>
    <w:p w:rsidR="002E176D" w:rsidRPr="008B6018" w:rsidRDefault="002E176D" w:rsidP="002E176D">
      <w:pPr>
        <w:jc w:val="both"/>
        <w:rPr>
          <w:sz w:val="28"/>
          <w:szCs w:val="28"/>
          <w:lang w:val="uk-UA"/>
        </w:rPr>
      </w:pP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кримінальному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15C3">
        <w:rPr>
          <w:rFonts w:ascii="Times New Roman" w:eastAsia="Times New Roman" w:hAnsi="Times New Roman" w:cs="Times New Roman"/>
          <w:sz w:val="28"/>
          <w:szCs w:val="28"/>
        </w:rPr>
        <w:t>провадженні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№</w:t>
      </w:r>
      <w:proofErr w:type="gramEnd"/>
      <w:r w:rsidRPr="003C15C3">
        <w:rPr>
          <w:rFonts w:ascii="Times New Roman" w:eastAsia="Times New Roman" w:hAnsi="Times New Roman" w:cs="Times New Roman"/>
          <w:sz w:val="28"/>
          <w:szCs w:val="28"/>
          <w:highlight w:val="white"/>
        </w:rPr>
        <w:t>42024032110000001</w:t>
      </w:r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та не </w:t>
      </w:r>
      <w:proofErr w:type="spellStart"/>
      <w:r w:rsidRPr="003C15C3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вол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евиявлення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залучення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кримінального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1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E176D" w:rsidRPr="003C15C3" w:rsidRDefault="002E176D" w:rsidP="002E176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76D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76D" w:rsidRPr="008B6018" w:rsidRDefault="002E176D" w:rsidP="002E176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6A29" w:rsidRDefault="00546A29"/>
    <w:sectPr w:rsidR="00546A29" w:rsidSect="007D4A53">
      <w:pgSz w:w="11909" w:h="16834"/>
      <w:pgMar w:top="238" w:right="567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7"/>
    <w:rsid w:val="002E176D"/>
    <w:rsid w:val="003E0CD7"/>
    <w:rsid w:val="005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F86F-9F19-4BAE-BF1E-6E86DCA9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176D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17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qFormat/>
    <w:rsid w:val="002E176D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2024-04-03T14:33:00Z</dcterms:created>
  <dcterms:modified xsi:type="dcterms:W3CDTF">2024-04-03T14:34:00Z</dcterms:modified>
</cp:coreProperties>
</file>