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E1819" w14:textId="488BC572" w:rsidR="002639B1" w:rsidRPr="002639B1" w:rsidRDefault="001D672C" w:rsidP="002639B1">
      <w:pPr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52288A5" wp14:editId="62490D1F">
            <wp:simplePos x="0" y="0"/>
            <wp:positionH relativeFrom="page">
              <wp:posOffset>3699510</wp:posOffset>
            </wp:positionH>
            <wp:positionV relativeFrom="paragraph">
              <wp:posOffset>0</wp:posOffset>
            </wp:positionV>
            <wp:extent cx="438150" cy="609600"/>
            <wp:effectExtent l="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890AA" w14:textId="77777777" w:rsidR="001D672C" w:rsidRDefault="001D672C" w:rsidP="002639B1">
      <w:pPr>
        <w:tabs>
          <w:tab w:val="left" w:pos="111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7029B95" w14:textId="77777777" w:rsidR="001D672C" w:rsidRDefault="001D672C" w:rsidP="002639B1">
      <w:pPr>
        <w:tabs>
          <w:tab w:val="left" w:pos="1110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38F5E69" w14:textId="77777777" w:rsidR="002639B1" w:rsidRPr="00F77673" w:rsidRDefault="002639B1" w:rsidP="002639B1">
      <w:pPr>
        <w:tabs>
          <w:tab w:val="left" w:pos="1110"/>
        </w:tabs>
        <w:spacing w:after="0"/>
        <w:jc w:val="center"/>
        <w:rPr>
          <w:rFonts w:ascii="Times New Roman" w:hAnsi="Times New Roman"/>
          <w:b/>
        </w:rPr>
      </w:pPr>
      <w:r w:rsidRPr="00F77673">
        <w:rPr>
          <w:rFonts w:ascii="Times New Roman" w:hAnsi="Times New Roman"/>
          <w:b/>
          <w:color w:val="000000"/>
          <w:sz w:val="28"/>
          <w:szCs w:val="28"/>
        </w:rPr>
        <w:t>СМІДИНСЬКА СІЛЬСЬКА РАДА</w:t>
      </w:r>
    </w:p>
    <w:p w14:paraId="6E25A820" w14:textId="77777777" w:rsidR="002639B1" w:rsidRPr="00F77673" w:rsidRDefault="002639B1" w:rsidP="002639B1">
      <w:pPr>
        <w:tabs>
          <w:tab w:val="left" w:pos="1110"/>
        </w:tabs>
        <w:spacing w:after="0"/>
        <w:jc w:val="center"/>
        <w:rPr>
          <w:rFonts w:ascii="Times New Roman" w:hAnsi="Times New Roman"/>
          <w:b/>
        </w:rPr>
      </w:pPr>
      <w:r w:rsidRPr="00F77673">
        <w:rPr>
          <w:rFonts w:ascii="Times New Roman" w:hAnsi="Times New Roman"/>
          <w:b/>
          <w:color w:val="000000"/>
          <w:sz w:val="28"/>
          <w:szCs w:val="28"/>
        </w:rPr>
        <w:t>ВОЛИНСЬКОЇ ОБЛАСТІ</w:t>
      </w:r>
    </w:p>
    <w:p w14:paraId="35AFC67E" w14:textId="77777777" w:rsidR="002639B1" w:rsidRPr="00F77673" w:rsidRDefault="002639B1" w:rsidP="002639B1">
      <w:pPr>
        <w:tabs>
          <w:tab w:val="left" w:pos="2115"/>
        </w:tabs>
        <w:spacing w:after="0"/>
        <w:jc w:val="center"/>
        <w:rPr>
          <w:rFonts w:ascii="Times New Roman" w:hAnsi="Times New Roman"/>
          <w:b/>
        </w:rPr>
      </w:pPr>
      <w:r w:rsidRPr="00F77673">
        <w:rPr>
          <w:rFonts w:ascii="Times New Roman" w:hAnsi="Times New Roman"/>
          <w:b/>
          <w:color w:val="000000"/>
          <w:sz w:val="28"/>
          <w:szCs w:val="28"/>
        </w:rPr>
        <w:t>ВОСЬМЕ СКЛИКАННЯ</w:t>
      </w:r>
    </w:p>
    <w:p w14:paraId="335E94C9" w14:textId="77777777" w:rsidR="002639B1" w:rsidRPr="00F77673" w:rsidRDefault="002639B1" w:rsidP="002639B1">
      <w:pPr>
        <w:tabs>
          <w:tab w:val="left" w:pos="2115"/>
        </w:tabs>
        <w:spacing w:after="0"/>
        <w:jc w:val="center"/>
      </w:pPr>
      <w:r w:rsidRPr="00F77673">
        <w:rPr>
          <w:rFonts w:ascii="Times New Roman" w:hAnsi="Times New Roman"/>
          <w:b/>
          <w:color w:val="000000"/>
          <w:sz w:val="28"/>
          <w:szCs w:val="28"/>
        </w:rPr>
        <w:t>РІШЕННЯ</w:t>
      </w:r>
    </w:p>
    <w:p w14:paraId="6B0CA489" w14:textId="43945362" w:rsidR="002639B1" w:rsidRPr="008B6018" w:rsidRDefault="002639B1" w:rsidP="002639B1">
      <w:pPr>
        <w:pStyle w:val="a1"/>
        <w:spacing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</w:t>
      </w:r>
    </w:p>
    <w:p w14:paraId="2B71FFA0" w14:textId="2F691266" w:rsidR="00B70F15" w:rsidRPr="001D672C" w:rsidRDefault="002639B1" w:rsidP="001D672C">
      <w:pPr>
        <w:pStyle w:val="a1"/>
        <w:spacing w:line="100" w:lineRule="atLeast"/>
        <w:jc w:val="both"/>
      </w:pPr>
      <w:r>
        <w:rPr>
          <w:color w:val="000000"/>
          <w:sz w:val="28"/>
          <w:szCs w:val="28"/>
        </w:rPr>
        <w:t>03 квітня</w:t>
      </w:r>
      <w:r w:rsidR="000F0E8E">
        <w:rPr>
          <w:color w:val="000000"/>
          <w:sz w:val="28"/>
          <w:szCs w:val="28"/>
        </w:rPr>
        <w:t xml:space="preserve">   2024 року</w:t>
      </w:r>
      <w:r w:rsidR="000F0E8E">
        <w:rPr>
          <w:color w:val="000000"/>
          <w:sz w:val="28"/>
          <w:szCs w:val="28"/>
        </w:rPr>
        <w:tab/>
      </w:r>
      <w:r w:rsidR="000F0E8E">
        <w:rPr>
          <w:color w:val="000000"/>
          <w:sz w:val="28"/>
          <w:szCs w:val="28"/>
        </w:rPr>
        <w:tab/>
      </w:r>
      <w:r w:rsidR="000F0E8E">
        <w:rPr>
          <w:color w:val="000000"/>
          <w:sz w:val="28"/>
          <w:szCs w:val="28"/>
        </w:rPr>
        <w:tab/>
      </w:r>
      <w:r w:rsidR="000F0E8E">
        <w:rPr>
          <w:color w:val="000000"/>
          <w:sz w:val="28"/>
          <w:szCs w:val="28"/>
        </w:rPr>
        <w:tab/>
      </w:r>
      <w:r w:rsidR="000F0E8E">
        <w:rPr>
          <w:color w:val="000000"/>
          <w:sz w:val="28"/>
          <w:szCs w:val="28"/>
        </w:rPr>
        <w:tab/>
      </w:r>
      <w:r w:rsidR="000F0E8E">
        <w:rPr>
          <w:color w:val="000000"/>
          <w:sz w:val="28"/>
          <w:szCs w:val="28"/>
        </w:rPr>
        <w:tab/>
        <w:t xml:space="preserve">                          №</w:t>
      </w:r>
      <w:r>
        <w:rPr>
          <w:color w:val="000000"/>
          <w:sz w:val="28"/>
          <w:szCs w:val="28"/>
        </w:rPr>
        <w:t xml:space="preserve"> </w:t>
      </w:r>
      <w:r w:rsidR="001D672C">
        <w:rPr>
          <w:color w:val="000000"/>
          <w:sz w:val="28"/>
          <w:szCs w:val="28"/>
        </w:rPr>
        <w:t>31/4</w:t>
      </w:r>
      <w:r>
        <w:rPr>
          <w:color w:val="000000"/>
          <w:sz w:val="28"/>
          <w:szCs w:val="28"/>
        </w:rPr>
        <w:t xml:space="preserve"> </w:t>
      </w:r>
      <w:r w:rsidR="000F0E8E">
        <w:rPr>
          <w:rFonts w:ascii="Times New Roman" w:eastAsia="Times New Roman" w:hAnsi="Times New Roman"/>
        </w:rPr>
        <w:t xml:space="preserve">                                                                       </w:t>
      </w:r>
    </w:p>
    <w:p w14:paraId="0BD602A6" w14:textId="77777777" w:rsidR="00B70F15" w:rsidRDefault="00C56907" w:rsidP="00B70F15">
      <w:pPr>
        <w:pStyle w:val="af2"/>
        <w:spacing w:before="0" w:beforeAutospacing="0" w:after="0" w:afterAutospacing="0"/>
        <w:rPr>
          <w:rStyle w:val="ab"/>
          <w:rFonts w:asciiTheme="majorBidi" w:eastAsia="Noto Sans CJK SC" w:hAnsiTheme="majorBidi" w:cstheme="majorBidi"/>
          <w:color w:val="1D1D1B"/>
          <w:sz w:val="28"/>
          <w:szCs w:val="28"/>
          <w:lang w:val="uk-UA"/>
        </w:rPr>
      </w:pPr>
      <w:r w:rsidRPr="002F167A">
        <w:rPr>
          <w:rStyle w:val="ab"/>
          <w:rFonts w:asciiTheme="majorBidi" w:eastAsia="Noto Sans CJK SC" w:hAnsiTheme="majorBidi" w:cstheme="majorBidi"/>
          <w:color w:val="1D1D1B"/>
          <w:sz w:val="28"/>
          <w:szCs w:val="28"/>
        </w:rPr>
        <w:t>Про комплексну програму розвитку</w:t>
      </w:r>
      <w:r w:rsidRPr="002F167A">
        <w:rPr>
          <w:rStyle w:val="apple-converted-space"/>
          <w:rFonts w:asciiTheme="majorBidi" w:hAnsiTheme="majorBidi" w:cstheme="majorBidi"/>
          <w:b/>
          <w:bCs/>
          <w:color w:val="1D1D1B"/>
          <w:sz w:val="28"/>
          <w:szCs w:val="28"/>
        </w:rPr>
        <w:t> </w:t>
      </w:r>
      <w:r w:rsidRPr="002F167A">
        <w:rPr>
          <w:rFonts w:asciiTheme="majorBidi" w:hAnsiTheme="majorBidi" w:cstheme="majorBidi"/>
          <w:color w:val="1D1D1B"/>
          <w:sz w:val="28"/>
          <w:szCs w:val="28"/>
        </w:rPr>
        <w:br/>
      </w:r>
      <w:r w:rsidRPr="002F167A">
        <w:rPr>
          <w:rStyle w:val="ab"/>
          <w:rFonts w:asciiTheme="majorBidi" w:eastAsia="Noto Sans CJK SC" w:hAnsiTheme="majorBidi" w:cstheme="majorBidi"/>
          <w:color w:val="1D1D1B"/>
          <w:sz w:val="28"/>
          <w:szCs w:val="28"/>
        </w:rPr>
        <w:t xml:space="preserve">цивільного захисту </w:t>
      </w:r>
      <w:r w:rsidR="00B70F15">
        <w:rPr>
          <w:rStyle w:val="ab"/>
          <w:rFonts w:asciiTheme="majorBidi" w:eastAsia="Noto Sans CJK SC" w:hAnsiTheme="majorBidi" w:cstheme="majorBidi"/>
          <w:color w:val="1D1D1B"/>
          <w:sz w:val="28"/>
          <w:szCs w:val="28"/>
          <w:lang w:val="uk-UA"/>
        </w:rPr>
        <w:t xml:space="preserve">Смідинської </w:t>
      </w:r>
    </w:p>
    <w:p w14:paraId="304FC83B" w14:textId="2C303E6C" w:rsidR="00C56907" w:rsidRPr="002F167A" w:rsidRDefault="00C56907" w:rsidP="00B70F15">
      <w:pPr>
        <w:pStyle w:val="af2"/>
        <w:spacing w:before="0" w:beforeAutospacing="0" w:after="0" w:afterAutospacing="0"/>
        <w:rPr>
          <w:rFonts w:asciiTheme="majorBidi" w:hAnsiTheme="majorBidi" w:cstheme="majorBidi"/>
          <w:color w:val="1D1D1B"/>
          <w:sz w:val="28"/>
          <w:szCs w:val="28"/>
        </w:rPr>
      </w:pPr>
      <w:r w:rsidRPr="002F167A">
        <w:rPr>
          <w:rStyle w:val="ab"/>
          <w:rFonts w:asciiTheme="majorBidi" w:eastAsia="Noto Sans CJK SC" w:hAnsiTheme="majorBidi" w:cstheme="majorBidi"/>
          <w:color w:val="1D1D1B"/>
          <w:sz w:val="28"/>
          <w:szCs w:val="28"/>
        </w:rPr>
        <w:t>територіальної громади на 202</w:t>
      </w:r>
      <w:r w:rsidRPr="002F167A">
        <w:rPr>
          <w:rStyle w:val="ab"/>
          <w:rFonts w:asciiTheme="majorBidi" w:hAnsiTheme="majorBidi" w:cstheme="majorBidi"/>
          <w:color w:val="1D1D1B"/>
          <w:sz w:val="28"/>
          <w:szCs w:val="28"/>
          <w:lang w:val="uk-UA"/>
        </w:rPr>
        <w:t>4</w:t>
      </w:r>
      <w:r w:rsidRPr="002F167A">
        <w:rPr>
          <w:rStyle w:val="ab"/>
          <w:rFonts w:asciiTheme="majorBidi" w:eastAsia="Noto Sans CJK SC" w:hAnsiTheme="majorBidi" w:cstheme="majorBidi"/>
          <w:color w:val="1D1D1B"/>
          <w:sz w:val="28"/>
          <w:szCs w:val="28"/>
        </w:rPr>
        <w:t>-202</w:t>
      </w:r>
      <w:r w:rsidR="00B70F15">
        <w:rPr>
          <w:rStyle w:val="ab"/>
          <w:rFonts w:asciiTheme="majorBidi" w:hAnsiTheme="majorBidi" w:cstheme="majorBidi"/>
          <w:color w:val="1D1D1B"/>
          <w:sz w:val="28"/>
          <w:szCs w:val="28"/>
          <w:lang w:val="uk-UA"/>
        </w:rPr>
        <w:t>6</w:t>
      </w:r>
      <w:r w:rsidRPr="002F167A">
        <w:rPr>
          <w:rStyle w:val="ab"/>
          <w:rFonts w:asciiTheme="majorBidi" w:eastAsia="Noto Sans CJK SC" w:hAnsiTheme="majorBidi" w:cstheme="majorBidi"/>
          <w:color w:val="1D1D1B"/>
          <w:sz w:val="28"/>
          <w:szCs w:val="28"/>
        </w:rPr>
        <w:t xml:space="preserve"> роки</w:t>
      </w:r>
    </w:p>
    <w:p w14:paraId="7FC15A2B" w14:textId="4F6868E0" w:rsidR="00C56907" w:rsidRPr="002F167A" w:rsidRDefault="00B70F15" w:rsidP="00C56907">
      <w:pPr>
        <w:jc w:val="both"/>
        <w:rPr>
          <w:rFonts w:asciiTheme="majorBidi" w:hAnsiTheme="majorBidi" w:cstheme="majorBidi"/>
          <w:sz w:val="28"/>
          <w:szCs w:val="24"/>
        </w:rPr>
      </w:pPr>
      <w:r>
        <w:rPr>
          <w:rFonts w:asciiTheme="majorBidi" w:hAnsiTheme="majorBidi" w:cstheme="majorBidi"/>
          <w:color w:val="1D1D1B"/>
          <w:sz w:val="28"/>
          <w:szCs w:val="28"/>
        </w:rPr>
        <w:t xml:space="preserve">               </w:t>
      </w:r>
      <w:r w:rsidR="00C56907" w:rsidRPr="002F167A">
        <w:rPr>
          <w:rFonts w:asciiTheme="majorBidi" w:hAnsiTheme="majorBidi" w:cstheme="majorBidi"/>
          <w:color w:val="1D1D1B"/>
          <w:sz w:val="28"/>
          <w:szCs w:val="28"/>
        </w:rPr>
        <w:t xml:space="preserve">Відповідно до </w:t>
      </w:r>
      <w:r w:rsidR="00C56907">
        <w:rPr>
          <w:rFonts w:asciiTheme="majorBidi" w:hAnsiTheme="majorBidi" w:cstheme="majorBidi"/>
          <w:sz w:val="28"/>
          <w:szCs w:val="28"/>
        </w:rPr>
        <w:t>р</w:t>
      </w:r>
      <w:r w:rsidR="00C56907" w:rsidRPr="00715C7F">
        <w:rPr>
          <w:rFonts w:asciiTheme="majorBidi" w:hAnsiTheme="majorBidi" w:cstheme="majorBidi"/>
          <w:sz w:val="28"/>
          <w:szCs w:val="28"/>
        </w:rPr>
        <w:t xml:space="preserve">ішення </w:t>
      </w:r>
      <w:r w:rsidR="00C56907">
        <w:rPr>
          <w:rFonts w:asciiTheme="majorBidi" w:hAnsiTheme="majorBidi" w:cstheme="majorBidi"/>
          <w:sz w:val="28"/>
          <w:szCs w:val="28"/>
        </w:rPr>
        <w:t xml:space="preserve">Волинської </w:t>
      </w:r>
      <w:r w:rsidR="00C56907" w:rsidRPr="00715C7F">
        <w:rPr>
          <w:rFonts w:asciiTheme="majorBidi" w:hAnsiTheme="majorBidi" w:cstheme="majorBidi"/>
          <w:sz w:val="28"/>
          <w:szCs w:val="28"/>
        </w:rPr>
        <w:t>обласної ради</w:t>
      </w:r>
      <w:r w:rsidR="00C56907">
        <w:rPr>
          <w:rFonts w:asciiTheme="majorBidi" w:hAnsiTheme="majorBidi" w:cstheme="majorBidi"/>
          <w:sz w:val="28"/>
          <w:szCs w:val="28"/>
        </w:rPr>
        <w:t xml:space="preserve"> від </w:t>
      </w:r>
      <w:r w:rsidR="00C56907" w:rsidRPr="00715C7F">
        <w:rPr>
          <w:rFonts w:asciiTheme="majorBidi" w:hAnsiTheme="majorBidi" w:cstheme="majorBidi"/>
          <w:sz w:val="28"/>
          <w:szCs w:val="28"/>
        </w:rPr>
        <w:t>13 жовтня 2020 року № 32/20</w:t>
      </w:r>
      <w:r w:rsidR="00C56907">
        <w:rPr>
          <w:rFonts w:asciiTheme="majorBidi" w:hAnsiTheme="majorBidi" w:cstheme="majorBidi"/>
          <w:sz w:val="28"/>
          <w:szCs w:val="28"/>
        </w:rPr>
        <w:t xml:space="preserve"> 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>(зі змінами, внесеними наказами начальника обласної військової адміністрації</w:t>
      </w:r>
      <w:r w:rsidR="00C56907">
        <w:rPr>
          <w:rFonts w:asciiTheme="majorBidi" w:hAnsiTheme="majorBidi" w:cstheme="majorBidi"/>
          <w:sz w:val="28"/>
          <w:szCs w:val="28"/>
        </w:rPr>
        <w:t xml:space="preserve"> 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>від 09.03.2022 №21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 xml:space="preserve"> від 12.08.2022 №320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C56907">
        <w:rPr>
          <w:rFonts w:asciiTheme="majorBidi" w:hAnsiTheme="majorBidi" w:cstheme="majorBidi"/>
          <w:sz w:val="28"/>
          <w:szCs w:val="28"/>
        </w:rPr>
        <w:t xml:space="preserve"> 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>від 19.09.2022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 xml:space="preserve"> №376</w:t>
      </w:r>
      <w:r w:rsidR="00C56907">
        <w:rPr>
          <w:rFonts w:asciiTheme="majorBidi" w:hAnsiTheme="majorBidi" w:cstheme="majorBidi"/>
          <w:sz w:val="28"/>
          <w:szCs w:val="28"/>
        </w:rPr>
        <w:t xml:space="preserve"> 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>від 05.01.2023 №5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C56907">
        <w:rPr>
          <w:rFonts w:asciiTheme="majorBidi" w:hAnsiTheme="majorBidi" w:cstheme="majorBidi"/>
          <w:sz w:val="28"/>
          <w:szCs w:val="28"/>
        </w:rPr>
        <w:t xml:space="preserve"> 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>від 25.07.2023 №254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C56907">
        <w:rPr>
          <w:rFonts w:asciiTheme="majorBidi" w:hAnsiTheme="majorBidi" w:cstheme="majorBidi"/>
          <w:sz w:val="28"/>
          <w:szCs w:val="28"/>
        </w:rPr>
        <w:t xml:space="preserve"> </w:t>
      </w:r>
      <w:r w:rsidR="00C56907" w:rsidRPr="00715C7F">
        <w:rPr>
          <w:rFonts w:asciiTheme="majorBidi" w:hAnsiTheme="majorBidi" w:cstheme="majorBidi"/>
          <w:sz w:val="28"/>
          <w:szCs w:val="28"/>
          <w:lang w:eastAsia="zh-CN"/>
        </w:rPr>
        <w:t>від 19.09.2023 №332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) «</w:t>
      </w:r>
      <w:r w:rsidR="00C56907">
        <w:rPr>
          <w:rFonts w:asciiTheme="majorBidi" w:hAnsiTheme="majorBidi" w:cstheme="majorBidi"/>
          <w:sz w:val="28"/>
        </w:rPr>
        <w:t>Про к</w:t>
      </w:r>
      <w:r w:rsidR="00C56907" w:rsidRPr="006F3B3B">
        <w:rPr>
          <w:rFonts w:asciiTheme="majorBidi" w:hAnsiTheme="majorBidi" w:cstheme="majorBidi"/>
          <w:sz w:val="28"/>
        </w:rPr>
        <w:t>омплексн</w:t>
      </w:r>
      <w:r w:rsidR="00C56907">
        <w:rPr>
          <w:rFonts w:asciiTheme="majorBidi" w:hAnsiTheme="majorBidi" w:cstheme="majorBidi"/>
          <w:sz w:val="28"/>
        </w:rPr>
        <w:t>у</w:t>
      </w:r>
      <w:r w:rsidR="00C56907" w:rsidRPr="006F3B3B">
        <w:rPr>
          <w:rFonts w:asciiTheme="majorBidi" w:hAnsiTheme="majorBidi" w:cstheme="majorBidi"/>
          <w:sz w:val="28"/>
        </w:rPr>
        <w:t xml:space="preserve"> регіональн</w:t>
      </w:r>
      <w:r w:rsidR="00C56907">
        <w:rPr>
          <w:rFonts w:asciiTheme="majorBidi" w:hAnsiTheme="majorBidi" w:cstheme="majorBidi"/>
          <w:sz w:val="28"/>
        </w:rPr>
        <w:t>у</w:t>
      </w:r>
      <w:r w:rsidR="00C56907" w:rsidRPr="006F3B3B">
        <w:rPr>
          <w:rFonts w:asciiTheme="majorBidi" w:hAnsiTheme="majorBidi" w:cstheme="majorBidi"/>
          <w:sz w:val="28"/>
        </w:rPr>
        <w:t xml:space="preserve"> програм</w:t>
      </w:r>
      <w:r w:rsidR="00C56907">
        <w:rPr>
          <w:rFonts w:asciiTheme="majorBidi" w:hAnsiTheme="majorBidi" w:cstheme="majorBidi"/>
          <w:sz w:val="28"/>
        </w:rPr>
        <w:t>у</w:t>
      </w:r>
      <w:r w:rsidR="00C56907" w:rsidRPr="006F3B3B">
        <w:rPr>
          <w:rFonts w:asciiTheme="majorBidi" w:hAnsiTheme="majorBidi" w:cstheme="majorBidi"/>
          <w:sz w:val="28"/>
        </w:rPr>
        <w:t xml:space="preserve"> захисту населення і територій від надзвичайних ситуацій техногенного та природного характеру</w:t>
      </w:r>
      <w:r w:rsidR="00C56907" w:rsidRPr="006F3B3B">
        <w:rPr>
          <w:rFonts w:asciiTheme="majorBidi" w:hAnsiTheme="majorBidi" w:cstheme="majorBidi"/>
        </w:rPr>
        <w:t xml:space="preserve"> </w:t>
      </w:r>
      <w:r w:rsidR="00C56907" w:rsidRPr="006F3B3B">
        <w:rPr>
          <w:rFonts w:asciiTheme="majorBidi" w:hAnsiTheme="majorBidi" w:cstheme="majorBidi"/>
          <w:sz w:val="28"/>
        </w:rPr>
        <w:t xml:space="preserve">у Волинській області на 2021-2025 роки </w:t>
      </w:r>
      <w:r w:rsidR="00C56907">
        <w:rPr>
          <w:rFonts w:asciiTheme="majorBidi" w:hAnsiTheme="majorBidi" w:cstheme="majorBidi"/>
          <w:sz w:val="28"/>
          <w:szCs w:val="28"/>
          <w:lang w:eastAsia="zh-CN"/>
        </w:rPr>
        <w:t>»</w:t>
      </w:r>
      <w:r w:rsidR="00C56907" w:rsidRPr="002F167A">
        <w:rPr>
          <w:rFonts w:asciiTheme="majorBidi" w:hAnsiTheme="majorBidi" w:cstheme="majorBidi"/>
          <w:color w:val="1D1D1B"/>
          <w:sz w:val="28"/>
          <w:szCs w:val="28"/>
        </w:rPr>
        <w:t xml:space="preserve">, постанови Кабінету Міністрів України від 11 березня 2015 року № 101 “Про затвердження типових положень про функціональну і територіальну підсистеми єдиної державної системи цивільного захисту”, Кодексу цивільного захисту України, керуючись пунктом 22 частини 1 статті 26 Закону України «Про місцеве самоврядування в Україні» </w:t>
      </w:r>
      <w:r w:rsidR="00C56907">
        <w:rPr>
          <w:rFonts w:asciiTheme="majorBidi" w:hAnsiTheme="majorBidi" w:cstheme="majorBidi"/>
          <w:color w:val="1D1D1B"/>
          <w:sz w:val="28"/>
          <w:szCs w:val="28"/>
        </w:rPr>
        <w:t>сільська</w:t>
      </w:r>
      <w:r w:rsidR="00C56907" w:rsidRPr="002F167A">
        <w:rPr>
          <w:rFonts w:asciiTheme="majorBidi" w:hAnsiTheme="majorBidi" w:cstheme="majorBidi"/>
          <w:color w:val="1D1D1B"/>
          <w:sz w:val="28"/>
          <w:szCs w:val="28"/>
        </w:rPr>
        <w:t xml:space="preserve"> рада</w:t>
      </w:r>
    </w:p>
    <w:p w14:paraId="37AD228D" w14:textId="71337DBE" w:rsidR="00C56907" w:rsidRPr="001D672C" w:rsidRDefault="002639B1" w:rsidP="001D672C">
      <w:pPr>
        <w:pStyle w:val="af2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b/>
          <w:color w:val="1D1D1B"/>
          <w:sz w:val="28"/>
          <w:szCs w:val="28"/>
          <w:lang w:val="uk-UA"/>
        </w:rPr>
      </w:pPr>
      <w:r>
        <w:rPr>
          <w:rStyle w:val="ab"/>
          <w:rFonts w:asciiTheme="majorBidi" w:eastAsia="Noto Sans CJK SC" w:hAnsiTheme="majorBidi" w:cstheme="majorBidi"/>
          <w:color w:val="1D1D1B"/>
          <w:sz w:val="28"/>
          <w:szCs w:val="28"/>
          <w:lang w:val="uk-UA"/>
        </w:rPr>
        <w:t xml:space="preserve">                                     </w:t>
      </w:r>
      <w:r w:rsidR="001D672C" w:rsidRPr="001D672C">
        <w:rPr>
          <w:rStyle w:val="ab"/>
          <w:rFonts w:asciiTheme="majorBidi" w:eastAsia="Noto Sans CJK SC" w:hAnsiTheme="majorBidi" w:cstheme="majorBidi"/>
          <w:b w:val="0"/>
          <w:color w:val="1D1D1B"/>
          <w:sz w:val="28"/>
          <w:szCs w:val="28"/>
          <w:lang w:val="uk-UA"/>
        </w:rPr>
        <w:t>В</w:t>
      </w:r>
      <w:r w:rsidR="001D672C">
        <w:rPr>
          <w:rStyle w:val="ab"/>
          <w:rFonts w:asciiTheme="majorBidi" w:eastAsia="Noto Sans CJK SC" w:hAnsiTheme="majorBidi" w:cstheme="majorBidi"/>
          <w:b w:val="0"/>
          <w:color w:val="1D1D1B"/>
          <w:sz w:val="28"/>
          <w:szCs w:val="28"/>
          <w:lang w:val="uk-UA"/>
        </w:rPr>
        <w:t>ИРІШИЛА :</w:t>
      </w:r>
    </w:p>
    <w:p w14:paraId="614F2B6F" w14:textId="650596D8" w:rsidR="000F0E8E" w:rsidRPr="001D672C" w:rsidRDefault="001D672C" w:rsidP="001D672C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672C">
        <w:rPr>
          <w:rFonts w:ascii="Times New Roman" w:hAnsi="Times New Roman"/>
          <w:color w:val="1D1D1B"/>
          <w:sz w:val="28"/>
          <w:szCs w:val="28"/>
        </w:rPr>
        <w:t xml:space="preserve">            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t xml:space="preserve">1. Затвердити комплексну програму розвитку цивільного захисту </w:t>
      </w:r>
      <w:r w:rsidR="00B70F15" w:rsidRPr="001D672C">
        <w:rPr>
          <w:rFonts w:ascii="Times New Roman" w:hAnsi="Times New Roman"/>
          <w:color w:val="1D1D1B"/>
          <w:sz w:val="28"/>
          <w:szCs w:val="28"/>
        </w:rPr>
        <w:t xml:space="preserve">Смідинської 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t>територіальної громади на 2024-2026 роки (дода</w:t>
      </w:r>
      <w:r w:rsidR="00B70F15" w:rsidRPr="001D672C">
        <w:rPr>
          <w:rFonts w:ascii="Times New Roman" w:hAnsi="Times New Roman"/>
          <w:color w:val="1D1D1B"/>
          <w:sz w:val="28"/>
          <w:szCs w:val="28"/>
        </w:rPr>
        <w:t>но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t>).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br/>
      </w:r>
      <w:r w:rsidR="00B70F15" w:rsidRPr="001D672C">
        <w:rPr>
          <w:rFonts w:ascii="Times New Roman" w:hAnsi="Times New Roman"/>
          <w:color w:val="1D1D1B"/>
          <w:sz w:val="28"/>
          <w:szCs w:val="28"/>
        </w:rPr>
        <w:t xml:space="preserve">         </w:t>
      </w:r>
      <w:r w:rsidRPr="001D672C">
        <w:rPr>
          <w:rFonts w:ascii="Times New Roman" w:hAnsi="Times New Roman"/>
          <w:color w:val="1D1D1B"/>
          <w:sz w:val="28"/>
          <w:szCs w:val="28"/>
        </w:rPr>
        <w:t xml:space="preserve">  </w:t>
      </w:r>
      <w:r w:rsidR="00B70F15" w:rsidRPr="001D672C">
        <w:rPr>
          <w:rFonts w:ascii="Times New Roman" w:hAnsi="Times New Roman"/>
          <w:color w:val="1D1D1B"/>
          <w:sz w:val="28"/>
          <w:szCs w:val="28"/>
        </w:rPr>
        <w:t>2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t xml:space="preserve">. </w:t>
      </w:r>
      <w:r w:rsidR="00B70F15" w:rsidRPr="001D672C">
        <w:rPr>
          <w:rFonts w:ascii="Times New Roman" w:hAnsi="Times New Roman"/>
          <w:sz w:val="28"/>
          <w:szCs w:val="28"/>
        </w:rPr>
        <w:t>Фінансовому відділу передбачити  видатки  для реа</w:t>
      </w:r>
      <w:r>
        <w:rPr>
          <w:rFonts w:ascii="Times New Roman" w:hAnsi="Times New Roman"/>
          <w:sz w:val="28"/>
          <w:szCs w:val="28"/>
        </w:rPr>
        <w:t>лізації</w:t>
      </w:r>
      <w:r w:rsidR="000F0E8E" w:rsidRPr="001D672C">
        <w:rPr>
          <w:rFonts w:ascii="Times New Roman" w:hAnsi="Times New Roman"/>
          <w:sz w:val="28"/>
          <w:szCs w:val="28"/>
        </w:rPr>
        <w:t xml:space="preserve">Програми з </w:t>
      </w:r>
      <w:r w:rsidR="00B70F15" w:rsidRPr="001D672C">
        <w:rPr>
          <w:rFonts w:ascii="Times New Roman" w:hAnsi="Times New Roman"/>
          <w:sz w:val="28"/>
          <w:szCs w:val="28"/>
        </w:rPr>
        <w:t>урахуванням можливостей сільського бюджету.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br/>
      </w:r>
      <w:r w:rsidR="000F0E8E" w:rsidRPr="001D672C">
        <w:rPr>
          <w:rFonts w:ascii="Times New Roman" w:hAnsi="Times New Roman"/>
          <w:color w:val="1D1D1B"/>
          <w:sz w:val="28"/>
          <w:szCs w:val="28"/>
        </w:rPr>
        <w:t xml:space="preserve">         </w:t>
      </w:r>
      <w:r w:rsidRPr="001D672C">
        <w:rPr>
          <w:rFonts w:ascii="Times New Roman" w:hAnsi="Times New Roman"/>
          <w:color w:val="1D1D1B"/>
          <w:sz w:val="28"/>
          <w:szCs w:val="28"/>
        </w:rPr>
        <w:t xml:space="preserve">   </w:t>
      </w:r>
      <w:r w:rsidR="000F0E8E" w:rsidRPr="001D672C">
        <w:rPr>
          <w:rFonts w:ascii="Times New Roman" w:hAnsi="Times New Roman"/>
          <w:color w:val="1D1D1B"/>
          <w:sz w:val="28"/>
          <w:szCs w:val="28"/>
        </w:rPr>
        <w:t>3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t>. Інформацію про хід виконання Програми заслуховувати щорічно у IV кварталі починаючи з 2024 року.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br/>
      </w:r>
      <w:r w:rsidR="000F0E8E" w:rsidRPr="001D672C">
        <w:rPr>
          <w:rFonts w:ascii="Times New Roman" w:hAnsi="Times New Roman"/>
          <w:color w:val="1D1D1B"/>
          <w:sz w:val="28"/>
          <w:szCs w:val="28"/>
        </w:rPr>
        <w:t xml:space="preserve">        </w:t>
      </w:r>
      <w:r w:rsidRPr="001D672C">
        <w:rPr>
          <w:rFonts w:ascii="Times New Roman" w:hAnsi="Times New Roman"/>
          <w:color w:val="1D1D1B"/>
          <w:sz w:val="28"/>
          <w:szCs w:val="28"/>
        </w:rPr>
        <w:t xml:space="preserve">    </w:t>
      </w:r>
      <w:r w:rsidR="000F0E8E" w:rsidRPr="001D672C">
        <w:rPr>
          <w:rFonts w:ascii="Times New Roman" w:hAnsi="Times New Roman"/>
          <w:color w:val="1D1D1B"/>
          <w:sz w:val="28"/>
          <w:szCs w:val="28"/>
        </w:rPr>
        <w:t>4</w:t>
      </w:r>
      <w:r w:rsidR="00C56907" w:rsidRPr="001D672C">
        <w:rPr>
          <w:rFonts w:ascii="Times New Roman" w:hAnsi="Times New Roman"/>
          <w:color w:val="1D1D1B"/>
          <w:sz w:val="28"/>
          <w:szCs w:val="28"/>
        </w:rPr>
        <w:t xml:space="preserve">. </w:t>
      </w:r>
      <w:r w:rsidR="000F0E8E" w:rsidRPr="001D672C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</w:t>
      </w:r>
      <w:r w:rsidR="000F0E8E" w:rsidRPr="001D672C">
        <w:rPr>
          <w:rFonts w:ascii="Times New Roman" w:eastAsia="Times New Roman" w:hAnsi="Times New Roman"/>
          <w:sz w:val="28"/>
          <w:szCs w:val="28"/>
          <w:lang w:eastAsia="ru-RU"/>
        </w:rPr>
        <w:t xml:space="preserve">з  питань  </w:t>
      </w:r>
      <w:r w:rsidR="000F0E8E" w:rsidRPr="001D67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фінансів, бюджету, планування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соціально -  </w:t>
      </w:r>
      <w:r w:rsidRPr="001D672C">
        <w:rPr>
          <w:rFonts w:ascii="Times New Roman" w:eastAsia="Times New Roman" w:hAnsi="Times New Roman"/>
          <w:bCs/>
          <w:sz w:val="28"/>
          <w:szCs w:val="28"/>
          <w:lang w:eastAsia="ru-RU"/>
        </w:rPr>
        <w:t>економічного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0F0E8E" w:rsidRPr="001D672C">
        <w:rPr>
          <w:rFonts w:ascii="Times New Roman" w:eastAsia="Times New Roman" w:hAnsi="Times New Roman"/>
          <w:bCs/>
          <w:sz w:val="28"/>
          <w:szCs w:val="28"/>
          <w:lang w:eastAsia="ru-RU"/>
        </w:rPr>
        <w:t>розвитку, інвестицій та міжнародного   співробітництва.</w:t>
      </w:r>
    </w:p>
    <w:p w14:paraId="3542250E" w14:textId="77777777" w:rsidR="000F0E8E" w:rsidRPr="001D672C" w:rsidRDefault="000F0E8E" w:rsidP="001D672C">
      <w:pPr>
        <w:jc w:val="both"/>
        <w:rPr>
          <w:rFonts w:ascii="Times New Roman" w:hAnsi="Times New Roman"/>
          <w:sz w:val="28"/>
          <w:szCs w:val="28"/>
        </w:rPr>
      </w:pPr>
      <w:r w:rsidRPr="001D672C">
        <w:rPr>
          <w:rFonts w:ascii="Times New Roman" w:hAnsi="Times New Roman"/>
          <w:sz w:val="28"/>
          <w:szCs w:val="28"/>
        </w:rPr>
        <w:t xml:space="preserve">              </w:t>
      </w:r>
    </w:p>
    <w:p w14:paraId="66FE2C24" w14:textId="73D22E82" w:rsidR="00C56907" w:rsidRPr="001D672C" w:rsidRDefault="00C56907" w:rsidP="001D672C">
      <w:pPr>
        <w:pStyle w:val="af2"/>
        <w:spacing w:before="0" w:beforeAutospacing="0" w:after="0" w:afterAutospacing="0"/>
        <w:rPr>
          <w:color w:val="1D1D1B"/>
          <w:sz w:val="28"/>
          <w:szCs w:val="28"/>
          <w:lang w:val="uk-UA"/>
        </w:rPr>
      </w:pPr>
    </w:p>
    <w:p w14:paraId="3FF0470E" w14:textId="77777777" w:rsidR="00C56907" w:rsidRDefault="00C56907" w:rsidP="00C56907">
      <w:pPr>
        <w:pStyle w:val="af2"/>
        <w:spacing w:before="0" w:beforeAutospacing="0" w:after="0" w:afterAutospacing="0"/>
        <w:ind w:firstLine="709"/>
        <w:jc w:val="both"/>
        <w:rPr>
          <w:rFonts w:asciiTheme="majorBidi" w:hAnsiTheme="majorBidi" w:cstheme="majorBidi"/>
          <w:color w:val="1D1D1B"/>
          <w:sz w:val="28"/>
          <w:szCs w:val="28"/>
        </w:rPr>
      </w:pPr>
    </w:p>
    <w:p w14:paraId="39D650AC" w14:textId="729100A7" w:rsidR="00C56907" w:rsidRPr="002F167A" w:rsidRDefault="00C56907" w:rsidP="000F0E8E">
      <w:pPr>
        <w:pStyle w:val="af2"/>
        <w:spacing w:before="0" w:beforeAutospacing="0" w:after="0" w:afterAutospacing="0"/>
        <w:jc w:val="both"/>
        <w:rPr>
          <w:rFonts w:asciiTheme="majorBidi" w:hAnsiTheme="majorBidi" w:cstheme="majorBidi"/>
          <w:color w:val="1D1D1B"/>
          <w:sz w:val="28"/>
          <w:szCs w:val="28"/>
          <w:lang w:val="uk-UA"/>
        </w:rPr>
      </w:pPr>
      <w:r>
        <w:rPr>
          <w:rFonts w:asciiTheme="majorBidi" w:hAnsiTheme="majorBidi" w:cstheme="majorBidi"/>
          <w:color w:val="1D1D1B"/>
          <w:sz w:val="28"/>
          <w:szCs w:val="28"/>
          <w:lang w:val="uk-UA"/>
        </w:rPr>
        <w:t>Сільський</w:t>
      </w:r>
      <w:r w:rsidRPr="002F167A">
        <w:rPr>
          <w:rFonts w:asciiTheme="majorBidi" w:hAnsiTheme="majorBidi" w:cstheme="majorBidi"/>
          <w:color w:val="1D1D1B"/>
          <w:sz w:val="28"/>
          <w:szCs w:val="28"/>
        </w:rPr>
        <w:t xml:space="preserve"> голова</w:t>
      </w:r>
      <w:r>
        <w:rPr>
          <w:rFonts w:asciiTheme="majorBidi" w:hAnsiTheme="majorBidi" w:cstheme="majorBidi"/>
          <w:color w:val="1D1D1B"/>
          <w:sz w:val="28"/>
          <w:szCs w:val="28"/>
          <w:lang w:val="uk-UA"/>
        </w:rPr>
        <w:t xml:space="preserve">                                                         </w:t>
      </w:r>
      <w:r w:rsidRPr="002F167A">
        <w:rPr>
          <w:rFonts w:asciiTheme="majorBidi" w:hAnsiTheme="majorBidi" w:cstheme="majorBidi"/>
          <w:color w:val="1D1D1B"/>
          <w:sz w:val="28"/>
          <w:szCs w:val="28"/>
        </w:rPr>
        <w:t xml:space="preserve"> </w:t>
      </w:r>
      <w:r w:rsidR="001D672C">
        <w:rPr>
          <w:rFonts w:asciiTheme="majorBidi" w:hAnsiTheme="majorBidi" w:cstheme="majorBidi"/>
          <w:color w:val="1D1D1B"/>
          <w:sz w:val="28"/>
          <w:szCs w:val="28"/>
          <w:lang w:val="uk-UA"/>
        </w:rPr>
        <w:t xml:space="preserve">              </w:t>
      </w:r>
      <w:r>
        <w:rPr>
          <w:rFonts w:asciiTheme="majorBidi" w:hAnsiTheme="majorBidi" w:cstheme="majorBidi"/>
          <w:color w:val="1D1D1B"/>
          <w:sz w:val="28"/>
          <w:szCs w:val="28"/>
          <w:lang w:val="uk-UA"/>
        </w:rPr>
        <w:t>Оксана ПІЦИК</w:t>
      </w:r>
    </w:p>
    <w:p w14:paraId="733B6A3E" w14:textId="4967BB58" w:rsidR="00C56907" w:rsidRDefault="00C56907" w:rsidP="000355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8AEB52" w14:textId="0B728627" w:rsidR="00C56907" w:rsidRDefault="00C56907" w:rsidP="000355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914615" w14:textId="373A6B25" w:rsidR="00C56907" w:rsidRDefault="00C56907" w:rsidP="000355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2D4A46" w14:textId="7F87457A" w:rsidR="00C56907" w:rsidRDefault="00C56907" w:rsidP="000355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D78CA" w14:textId="61E46A4D" w:rsidR="00C56907" w:rsidRDefault="00C56907" w:rsidP="0003550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3719"/>
      </w:tblGrid>
      <w:tr w:rsidR="00B7021B" w:rsidRPr="00080E29" w14:paraId="33FCD321" w14:textId="77777777" w:rsidTr="002A40B9">
        <w:trPr>
          <w:trHeight w:val="96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14:paraId="11C3DB29" w14:textId="77777777" w:rsidR="001D672C" w:rsidRDefault="001D672C" w:rsidP="002A40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EAB381" w14:textId="77777777" w:rsidR="00B7021B" w:rsidRPr="00080E29" w:rsidRDefault="00B7021B" w:rsidP="002A40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ЗАТВЕРДЖЕНО</w:t>
            </w:r>
          </w:p>
          <w:p w14:paraId="08F51FD4" w14:textId="7E0850FC" w:rsidR="00B7021B" w:rsidRPr="00080E29" w:rsidRDefault="00B7021B" w:rsidP="002A40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рішення </w:t>
            </w:r>
            <w:r w:rsidR="0071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сільської</w:t>
            </w: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ради</w:t>
            </w:r>
          </w:p>
          <w:p w14:paraId="3ED2B1D3" w14:textId="54E43A54" w:rsidR="00B7021B" w:rsidRPr="00080E29" w:rsidRDefault="00B7021B" w:rsidP="002A40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</w:t>
            </w:r>
            <w:r w:rsidR="001D67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03.04.2024</w:t>
            </w: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D67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1D67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31/4</w:t>
            </w:r>
            <w:r w:rsidRPr="00080E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53C6CE9" w14:textId="0814DD93" w:rsidR="00B7021B" w:rsidRDefault="00B7021B" w:rsidP="00B702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3850D3F" w14:textId="77777777" w:rsidR="00EF20AF" w:rsidRPr="00080E29" w:rsidRDefault="00EF20AF" w:rsidP="00B702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7A2AEAE7" w14:textId="77777777" w:rsidR="00B7021B" w:rsidRPr="00080E29" w:rsidRDefault="00B7021B" w:rsidP="00B702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80E29">
        <w:rPr>
          <w:rFonts w:ascii="Times New Roman" w:eastAsia="Times New Roman" w:hAnsi="Times New Roman"/>
          <w:b/>
          <w:sz w:val="32"/>
          <w:szCs w:val="32"/>
          <w:lang w:eastAsia="ru-RU"/>
        </w:rPr>
        <w:t>Паспорт</w:t>
      </w:r>
    </w:p>
    <w:p w14:paraId="5B828BF7" w14:textId="77777777" w:rsidR="00B7021B" w:rsidRPr="00691368" w:rsidRDefault="00B7021B" w:rsidP="00B702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1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комплексної програми розвитку цивільного </w:t>
      </w:r>
    </w:p>
    <w:p w14:paraId="3A4059DF" w14:textId="09696EB3" w:rsidR="00B7021B" w:rsidRPr="00691368" w:rsidRDefault="00B7021B" w:rsidP="00B702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1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захисту </w:t>
      </w:r>
      <w:r w:rsidR="000F0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Смідинської </w:t>
      </w:r>
      <w:r w:rsidRPr="00691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територіальної громади</w:t>
      </w:r>
    </w:p>
    <w:p w14:paraId="51C4A35E" w14:textId="4F1275E2" w:rsidR="00B7021B" w:rsidRPr="00691368" w:rsidRDefault="00B7021B" w:rsidP="00B702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91368">
        <w:rPr>
          <w:rFonts w:ascii="Times New Roman" w:eastAsia="Times New Roman" w:hAnsi="Times New Roman"/>
          <w:b/>
          <w:sz w:val="28"/>
          <w:szCs w:val="28"/>
          <w:lang w:eastAsia="ru-RU"/>
        </w:rPr>
        <w:t>на 202</w:t>
      </w:r>
      <w:r w:rsidR="00715C7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691368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EF20A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6913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роки</w:t>
      </w:r>
    </w:p>
    <w:p w14:paraId="7FBC2170" w14:textId="77777777" w:rsidR="00B7021B" w:rsidRPr="00080E29" w:rsidRDefault="00B7021B" w:rsidP="00B7021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16"/>
        </w:rPr>
      </w:pPr>
    </w:p>
    <w:p w14:paraId="6F5BD326" w14:textId="77777777" w:rsidR="00B7021B" w:rsidRPr="00080E29" w:rsidRDefault="00B7021B" w:rsidP="00B7021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C1D0CDC" w14:textId="622A33DF" w:rsidR="00715C7F" w:rsidRPr="006F3B3B" w:rsidRDefault="00B7021B" w:rsidP="006F3B3B">
      <w:pPr>
        <w:jc w:val="both"/>
        <w:rPr>
          <w:rFonts w:asciiTheme="majorBidi" w:hAnsiTheme="majorBidi" w:cstheme="majorBidi"/>
          <w:sz w:val="28"/>
        </w:rPr>
      </w:pPr>
      <w:r w:rsidRPr="00715C7F">
        <w:rPr>
          <w:rFonts w:asciiTheme="majorBidi" w:hAnsiTheme="majorBidi" w:cstheme="majorBidi"/>
          <w:bCs/>
          <w:i/>
          <w:color w:val="000000"/>
          <w:sz w:val="28"/>
          <w:szCs w:val="28"/>
          <w:shd w:val="clear" w:color="auto" w:fill="FFFFFF"/>
          <w:lang w:eastAsia="ru-RU"/>
        </w:rPr>
        <w:t>1. Підстава для розроблення</w:t>
      </w:r>
      <w:r w:rsidRPr="00715C7F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715C7F">
        <w:rPr>
          <w:rFonts w:asciiTheme="majorBidi" w:hAnsiTheme="majorBidi" w:cstheme="majorBidi"/>
        </w:rPr>
        <w:t xml:space="preserve"> </w:t>
      </w:r>
      <w:r w:rsidRPr="00715C7F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eastAsia="ru-RU"/>
        </w:rPr>
        <w:t>Кодекс цивільного захисту України, постанова Кабінету Міністрів України від 11 березня 2015 року № 101</w:t>
      </w:r>
      <w:r w:rsidR="00EF20AF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15C7F">
        <w:rPr>
          <w:rFonts w:asciiTheme="majorBidi" w:hAnsiTheme="majorBidi" w:cstheme="majorBidi"/>
          <w:bCs/>
          <w:color w:val="000000"/>
          <w:sz w:val="28"/>
          <w:szCs w:val="28"/>
          <w:shd w:val="clear" w:color="auto" w:fill="FFFFFF"/>
          <w:lang w:eastAsia="ru-RU"/>
        </w:rPr>
        <w:t xml:space="preserve">"Про затвердження типових положень про функціональну і територіальну підсистеми єдиної державної системи цивільного захисту", </w:t>
      </w:r>
      <w:r w:rsidR="00715C7F" w:rsidRPr="00715C7F">
        <w:rPr>
          <w:rFonts w:asciiTheme="majorBidi" w:hAnsiTheme="majorBidi" w:cstheme="majorBidi"/>
          <w:sz w:val="28"/>
          <w:szCs w:val="28"/>
        </w:rPr>
        <w:t>Рішення обласної ради</w:t>
      </w:r>
      <w:r w:rsidR="00715C7F">
        <w:rPr>
          <w:rFonts w:asciiTheme="majorBidi" w:hAnsiTheme="majorBidi" w:cstheme="majorBidi"/>
          <w:sz w:val="28"/>
          <w:szCs w:val="28"/>
        </w:rPr>
        <w:t xml:space="preserve"> від </w:t>
      </w:r>
      <w:r w:rsidR="00715C7F" w:rsidRPr="00715C7F">
        <w:rPr>
          <w:rFonts w:asciiTheme="majorBidi" w:hAnsiTheme="majorBidi" w:cstheme="majorBidi"/>
          <w:sz w:val="28"/>
          <w:szCs w:val="28"/>
        </w:rPr>
        <w:t>13 жовтня 2020 року № 32/20</w:t>
      </w:r>
      <w:r w:rsidR="00715C7F">
        <w:rPr>
          <w:rFonts w:asciiTheme="majorBidi" w:hAnsiTheme="majorBidi" w:cstheme="majorBidi"/>
          <w:sz w:val="28"/>
          <w:szCs w:val="28"/>
        </w:rPr>
        <w:t xml:space="preserve"> 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>(зі змінами, внесеними наказами начальника обласної військової адміністрації</w:t>
      </w:r>
      <w:r w:rsidR="00715C7F">
        <w:rPr>
          <w:rFonts w:asciiTheme="majorBidi" w:hAnsiTheme="majorBidi" w:cstheme="majorBidi"/>
          <w:sz w:val="28"/>
          <w:szCs w:val="28"/>
        </w:rPr>
        <w:t xml:space="preserve"> 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>від 09.03.2022 №21</w:t>
      </w:r>
      <w:r w:rsidR="00715C7F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 xml:space="preserve"> від 12.08.2022 №320</w:t>
      </w:r>
      <w:r w:rsidR="00715C7F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715C7F">
        <w:rPr>
          <w:rFonts w:asciiTheme="majorBidi" w:hAnsiTheme="majorBidi" w:cstheme="majorBidi"/>
          <w:sz w:val="28"/>
          <w:szCs w:val="28"/>
        </w:rPr>
        <w:t xml:space="preserve"> 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>від 19.09.2022</w:t>
      </w:r>
      <w:r w:rsidR="00715C7F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 xml:space="preserve"> №376</w:t>
      </w:r>
      <w:r w:rsidR="00715C7F">
        <w:rPr>
          <w:rFonts w:asciiTheme="majorBidi" w:hAnsiTheme="majorBidi" w:cstheme="majorBidi"/>
          <w:sz w:val="28"/>
          <w:szCs w:val="28"/>
        </w:rPr>
        <w:t xml:space="preserve"> 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>від 05.01.2023 №5</w:t>
      </w:r>
      <w:r w:rsidR="00715C7F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715C7F">
        <w:rPr>
          <w:rFonts w:asciiTheme="majorBidi" w:hAnsiTheme="majorBidi" w:cstheme="majorBidi"/>
          <w:sz w:val="28"/>
          <w:szCs w:val="28"/>
        </w:rPr>
        <w:t xml:space="preserve"> 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>від 25.07.2023 №254</w:t>
      </w:r>
      <w:r w:rsidR="00715C7F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715C7F">
        <w:rPr>
          <w:rFonts w:asciiTheme="majorBidi" w:hAnsiTheme="majorBidi" w:cstheme="majorBidi"/>
          <w:sz w:val="28"/>
          <w:szCs w:val="28"/>
        </w:rPr>
        <w:t xml:space="preserve"> </w:t>
      </w:r>
      <w:r w:rsidR="00715C7F" w:rsidRPr="00715C7F">
        <w:rPr>
          <w:rFonts w:asciiTheme="majorBidi" w:hAnsiTheme="majorBidi" w:cstheme="majorBidi"/>
          <w:sz w:val="28"/>
          <w:szCs w:val="28"/>
          <w:lang w:eastAsia="zh-CN"/>
        </w:rPr>
        <w:t>від 19.09.2023 №332</w:t>
      </w:r>
      <w:r w:rsidR="00715C7F">
        <w:rPr>
          <w:rFonts w:asciiTheme="majorBidi" w:hAnsiTheme="majorBidi" w:cstheme="majorBidi"/>
          <w:sz w:val="28"/>
          <w:szCs w:val="28"/>
          <w:lang w:eastAsia="zh-CN"/>
        </w:rPr>
        <w:t xml:space="preserve">) 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«</w:t>
      </w:r>
      <w:r w:rsidR="006F3B3B">
        <w:rPr>
          <w:rFonts w:asciiTheme="majorBidi" w:hAnsiTheme="majorBidi" w:cstheme="majorBidi"/>
          <w:sz w:val="28"/>
        </w:rPr>
        <w:t>Про к</w:t>
      </w:r>
      <w:r w:rsidR="006F3B3B" w:rsidRPr="006F3B3B">
        <w:rPr>
          <w:rFonts w:asciiTheme="majorBidi" w:hAnsiTheme="majorBidi" w:cstheme="majorBidi"/>
          <w:sz w:val="28"/>
        </w:rPr>
        <w:t>омплексн</w:t>
      </w:r>
      <w:r w:rsidR="006F3B3B">
        <w:rPr>
          <w:rFonts w:asciiTheme="majorBidi" w:hAnsiTheme="majorBidi" w:cstheme="majorBidi"/>
          <w:sz w:val="28"/>
        </w:rPr>
        <w:t>у</w:t>
      </w:r>
      <w:r w:rsidR="006F3B3B" w:rsidRPr="006F3B3B">
        <w:rPr>
          <w:rFonts w:asciiTheme="majorBidi" w:hAnsiTheme="majorBidi" w:cstheme="majorBidi"/>
          <w:sz w:val="28"/>
        </w:rPr>
        <w:t xml:space="preserve"> регіональн</w:t>
      </w:r>
      <w:r w:rsidR="006F3B3B">
        <w:rPr>
          <w:rFonts w:asciiTheme="majorBidi" w:hAnsiTheme="majorBidi" w:cstheme="majorBidi"/>
          <w:sz w:val="28"/>
        </w:rPr>
        <w:t>у</w:t>
      </w:r>
      <w:r w:rsidR="006F3B3B" w:rsidRPr="006F3B3B">
        <w:rPr>
          <w:rFonts w:asciiTheme="majorBidi" w:hAnsiTheme="majorBidi" w:cstheme="majorBidi"/>
          <w:sz w:val="28"/>
        </w:rPr>
        <w:t xml:space="preserve"> програм</w:t>
      </w:r>
      <w:r w:rsidR="006F3B3B">
        <w:rPr>
          <w:rFonts w:asciiTheme="majorBidi" w:hAnsiTheme="majorBidi" w:cstheme="majorBidi"/>
          <w:sz w:val="28"/>
        </w:rPr>
        <w:t>у</w:t>
      </w:r>
      <w:r w:rsidR="006F3B3B" w:rsidRPr="006F3B3B">
        <w:rPr>
          <w:rFonts w:asciiTheme="majorBidi" w:hAnsiTheme="majorBidi" w:cstheme="majorBidi"/>
          <w:sz w:val="28"/>
        </w:rPr>
        <w:t xml:space="preserve"> захисту населення і територій від надзвичайних ситуацій техногенного та природного характеру</w:t>
      </w:r>
      <w:r w:rsidR="006F3B3B" w:rsidRPr="006F3B3B">
        <w:rPr>
          <w:rFonts w:asciiTheme="majorBidi" w:hAnsiTheme="majorBidi" w:cstheme="majorBidi"/>
        </w:rPr>
        <w:t xml:space="preserve"> </w:t>
      </w:r>
      <w:r w:rsidR="006F3B3B" w:rsidRPr="006F3B3B">
        <w:rPr>
          <w:rFonts w:asciiTheme="majorBidi" w:hAnsiTheme="majorBidi" w:cstheme="majorBidi"/>
          <w:sz w:val="28"/>
        </w:rPr>
        <w:t xml:space="preserve">у Волинській області на 2021-2025 роки 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»</w:t>
      </w:r>
    </w:p>
    <w:p w14:paraId="5DC7779C" w14:textId="618347FC" w:rsidR="00B7021B" w:rsidRPr="00080E29" w:rsidRDefault="00B7021B" w:rsidP="00715C7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48448CD0" w14:textId="40353A38" w:rsidR="00B7021B" w:rsidRPr="00080E29" w:rsidRDefault="00B7021B" w:rsidP="00B7021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2. Розробник Програми</w:t>
      </w:r>
      <w:r w:rsidRPr="00080E2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5C7F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80E2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5C7F">
        <w:rPr>
          <w:rFonts w:ascii="Times New Roman" w:hAnsi="Times New Roman"/>
          <w:sz w:val="28"/>
          <w:szCs w:val="28"/>
        </w:rPr>
        <w:t>виконавчий комітет Смідинської сільської ради</w:t>
      </w:r>
    </w:p>
    <w:p w14:paraId="08DAEC0C" w14:textId="77777777" w:rsidR="00B7021B" w:rsidRPr="00080E29" w:rsidRDefault="00B7021B" w:rsidP="00B7021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9E2BBA" w14:textId="285DE853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80E29">
        <w:rPr>
          <w:rFonts w:ascii="Times New Roman" w:eastAsia="Times New Roman" w:hAnsi="Times New Roman"/>
          <w:i/>
          <w:sz w:val="28"/>
          <w:szCs w:val="28"/>
          <w:lang w:eastAsia="ru-RU"/>
        </w:rPr>
        <w:t>3. Термін реалізації Програми</w:t>
      </w: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080E2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 </w:t>
      </w:r>
      <w:r w:rsidR="000F0E8E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3</w:t>
      </w:r>
      <w:r w:rsidRPr="00080E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="00EF20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оки</w:t>
      </w:r>
      <w:r w:rsidRPr="00080E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C004E38" w14:textId="77777777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59767" w14:textId="10A7313F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80E29">
        <w:rPr>
          <w:rFonts w:ascii="Times New Roman" w:eastAsia="Times New Roman" w:hAnsi="Times New Roman"/>
          <w:i/>
          <w:sz w:val="28"/>
          <w:szCs w:val="28"/>
          <w:lang w:eastAsia="ru-RU"/>
        </w:rPr>
        <w:t>4. Етапи фінансування Програми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80E29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 </w:t>
      </w:r>
      <w:r w:rsidRPr="00080E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202</w:t>
      </w:r>
      <w:r w:rsidR="00715C7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4</w:t>
      </w:r>
      <w:r w:rsidRPr="00080E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 w:rsidR="00EF20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Pr="00080E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="00EF20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оки</w:t>
      </w:r>
      <w:r w:rsidRPr="00080E29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14E3B30" w14:textId="77777777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416226" w14:textId="77777777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80E29">
        <w:rPr>
          <w:rFonts w:ascii="Times New Roman" w:eastAsia="Times New Roman" w:hAnsi="Times New Roman"/>
          <w:i/>
          <w:sz w:val="28"/>
          <w:szCs w:val="28"/>
          <w:lang w:eastAsia="ru-RU"/>
        </w:rPr>
        <w:t>5. Обсяги фінансування Програми</w:t>
      </w: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-</w:t>
      </w: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545F311B" w14:textId="77777777" w:rsidR="00B7021B" w:rsidRPr="00080E29" w:rsidRDefault="00B7021B" w:rsidP="00B7021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8"/>
          <w:shd w:val="clear" w:color="auto" w:fill="FFFFFF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3162"/>
        <w:gridCol w:w="2348"/>
        <w:gridCol w:w="2332"/>
      </w:tblGrid>
      <w:tr w:rsidR="00B7021B" w:rsidRPr="00080E29" w14:paraId="0D0CCED9" w14:textId="77777777" w:rsidTr="002A40B9">
        <w:trPr>
          <w:trHeight w:val="358"/>
        </w:trPr>
        <w:tc>
          <w:tcPr>
            <w:tcW w:w="1445" w:type="dxa"/>
            <w:vMerge w:val="restart"/>
            <w:vAlign w:val="center"/>
          </w:tcPr>
          <w:p w14:paraId="62EBC8D3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7842" w:type="dxa"/>
            <w:gridSpan w:val="3"/>
            <w:vAlign w:val="center"/>
          </w:tcPr>
          <w:p w14:paraId="0A8435B3" w14:textId="68D3CC58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Очікувані обсяги фінансування, тис.</w:t>
            </w:r>
            <w:r w:rsid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грн</w:t>
            </w:r>
          </w:p>
        </w:tc>
      </w:tr>
      <w:tr w:rsidR="00B7021B" w:rsidRPr="00080E29" w14:paraId="3E3A882D" w14:textId="77777777" w:rsidTr="002A40B9">
        <w:trPr>
          <w:trHeight w:val="361"/>
        </w:trPr>
        <w:tc>
          <w:tcPr>
            <w:tcW w:w="1445" w:type="dxa"/>
            <w:vMerge/>
            <w:vAlign w:val="center"/>
          </w:tcPr>
          <w:p w14:paraId="3F6824DD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vMerge w:val="restart"/>
            <w:vAlign w:val="center"/>
          </w:tcPr>
          <w:p w14:paraId="195AF772" w14:textId="782230B0" w:rsidR="00B7021B" w:rsidRPr="00080E29" w:rsidRDefault="00691368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B7021B"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сього</w:t>
            </w:r>
          </w:p>
        </w:tc>
        <w:tc>
          <w:tcPr>
            <w:tcW w:w="4680" w:type="dxa"/>
            <w:gridSpan w:val="2"/>
            <w:vAlign w:val="center"/>
          </w:tcPr>
          <w:p w14:paraId="51D39CFD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т.ч. за джерелами фінансування</w:t>
            </w:r>
          </w:p>
        </w:tc>
      </w:tr>
      <w:tr w:rsidR="00B7021B" w:rsidRPr="00080E29" w14:paraId="4A3F9D42" w14:textId="77777777" w:rsidTr="002A40B9">
        <w:trPr>
          <w:trHeight w:val="390"/>
        </w:trPr>
        <w:tc>
          <w:tcPr>
            <w:tcW w:w="1445" w:type="dxa"/>
            <w:vMerge/>
            <w:vAlign w:val="center"/>
          </w:tcPr>
          <w:p w14:paraId="66870042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vMerge/>
            <w:vAlign w:val="center"/>
          </w:tcPr>
          <w:p w14:paraId="6421E2FA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Align w:val="center"/>
          </w:tcPr>
          <w:p w14:paraId="030D8C75" w14:textId="1A579C1F" w:rsidR="00B7021B" w:rsidRPr="00080E29" w:rsidRDefault="006F3B3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</w:t>
            </w:r>
            <w:r w:rsidR="00B7021B"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332" w:type="dxa"/>
            <w:vAlign w:val="center"/>
          </w:tcPr>
          <w:p w14:paraId="39D20CBE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інші джерела</w:t>
            </w:r>
          </w:p>
        </w:tc>
      </w:tr>
      <w:tr w:rsidR="00B7021B" w:rsidRPr="00080E29" w14:paraId="52F3FEDF" w14:textId="77777777" w:rsidTr="002A40B9">
        <w:trPr>
          <w:trHeight w:val="437"/>
        </w:trPr>
        <w:tc>
          <w:tcPr>
            <w:tcW w:w="1445" w:type="dxa"/>
            <w:vAlign w:val="center"/>
          </w:tcPr>
          <w:p w14:paraId="0580BB5B" w14:textId="379DABCF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F3B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2" w:type="dxa"/>
            <w:vAlign w:val="center"/>
          </w:tcPr>
          <w:p w14:paraId="36A04563" w14:textId="1A28FE66" w:rsidR="00B7021B" w:rsidRPr="00080E29" w:rsidRDefault="00DD7BB2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7021B"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48" w:type="dxa"/>
            <w:vAlign w:val="center"/>
          </w:tcPr>
          <w:p w14:paraId="3D92AAB3" w14:textId="6BF046FF" w:rsidR="00B7021B" w:rsidRPr="00080E29" w:rsidRDefault="00DD7BB2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B7021B"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3EAB76A9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7021B" w:rsidRPr="00080E29" w14:paraId="16694BFE" w14:textId="77777777" w:rsidTr="002A40B9">
        <w:trPr>
          <w:trHeight w:val="437"/>
        </w:trPr>
        <w:tc>
          <w:tcPr>
            <w:tcW w:w="1445" w:type="dxa"/>
            <w:vAlign w:val="center"/>
          </w:tcPr>
          <w:p w14:paraId="758583CE" w14:textId="2284B791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F3B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2" w:type="dxa"/>
            <w:vAlign w:val="center"/>
          </w:tcPr>
          <w:p w14:paraId="1E1E6B07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348" w:type="dxa"/>
            <w:vAlign w:val="center"/>
          </w:tcPr>
          <w:p w14:paraId="0FFCA252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69EBCECC" w14:textId="77777777" w:rsidR="00B7021B" w:rsidRPr="00080E29" w:rsidRDefault="00B7021B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F20AF" w:rsidRPr="00080E29" w14:paraId="196E3604" w14:textId="77777777" w:rsidTr="002A40B9">
        <w:trPr>
          <w:trHeight w:val="437"/>
        </w:trPr>
        <w:tc>
          <w:tcPr>
            <w:tcW w:w="1445" w:type="dxa"/>
            <w:vAlign w:val="center"/>
          </w:tcPr>
          <w:p w14:paraId="6A8830C5" w14:textId="760BDDDC" w:rsidR="00EF20AF" w:rsidRPr="00080E29" w:rsidRDefault="00EF20AF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62" w:type="dxa"/>
            <w:vAlign w:val="center"/>
          </w:tcPr>
          <w:p w14:paraId="05C3D45B" w14:textId="65EB8CDE" w:rsidR="00EF20AF" w:rsidRPr="00080E29" w:rsidRDefault="00EF20AF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348" w:type="dxa"/>
            <w:vAlign w:val="center"/>
          </w:tcPr>
          <w:p w14:paraId="44B651EB" w14:textId="2001A894" w:rsidR="00EF20AF" w:rsidRPr="00080E29" w:rsidRDefault="00EF20AF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332" w:type="dxa"/>
            <w:shd w:val="clear" w:color="auto" w:fill="auto"/>
            <w:vAlign w:val="center"/>
          </w:tcPr>
          <w:p w14:paraId="21717A51" w14:textId="7AACE651" w:rsidR="00EF20AF" w:rsidRPr="00080E29" w:rsidRDefault="00EF20AF" w:rsidP="002A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5CE5D8B" w14:textId="77777777" w:rsidR="00B7021B" w:rsidRPr="00080E29" w:rsidRDefault="00B7021B" w:rsidP="00B7021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8E780ED" w14:textId="70D8C2FE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6. Перелік місцевих бюджетів, які беруть участь у виконанні                    програми – 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</w:t>
      </w:r>
      <w:r w:rsidR="006F3B3B">
        <w:rPr>
          <w:rFonts w:ascii="Times New Roman" w:eastAsia="Times New Roman" w:hAnsi="Times New Roman"/>
          <w:sz w:val="28"/>
          <w:szCs w:val="28"/>
          <w:lang w:eastAsia="ru-RU"/>
        </w:rPr>
        <w:t>сільської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ради.</w:t>
      </w:r>
    </w:p>
    <w:p w14:paraId="7449DF5C" w14:textId="77777777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10AAF67" w14:textId="73C781C9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7.Загальний обсяг фінансових ресурсів, необхідних для реалізації Програми, всього – </w:t>
      </w:r>
      <w:r w:rsidR="00DD7BB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bookmarkStart w:id="0" w:name="_GoBack"/>
      <w:bookmarkEnd w:id="0"/>
      <w:r w:rsidR="000F0E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>0,0 тис. грн</w:t>
      </w:r>
      <w:r w:rsidRPr="00080E29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21F7DA50" w14:textId="77777777" w:rsidR="00B7021B" w:rsidRPr="00080E29" w:rsidRDefault="00B7021B" w:rsidP="00B7021B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6E58A6" w14:textId="77777777" w:rsidR="00B7021B" w:rsidRPr="00080E29" w:rsidRDefault="00B7021B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4BB37D" w14:textId="77777777" w:rsidR="00B7021B" w:rsidRPr="00080E29" w:rsidRDefault="00B7021B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5B74DB" w14:textId="4811DB76" w:rsidR="00022B25" w:rsidRDefault="00022B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529E85A7" w14:textId="5E20BE52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</w:t>
      </w:r>
    </w:p>
    <w:p w14:paraId="267A290B" w14:textId="77777777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65BA41" w14:textId="77777777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>Обґрунтування</w:t>
      </w:r>
    </w:p>
    <w:p w14:paraId="32596AAC" w14:textId="3896FE0B" w:rsidR="00C17594" w:rsidRPr="00080E29" w:rsidRDefault="00A61735" w:rsidP="00C17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 xml:space="preserve">доцільності розроблення </w:t>
      </w:r>
      <w:r w:rsidR="00C17594" w:rsidRPr="00080E29">
        <w:rPr>
          <w:rFonts w:ascii="Times New Roman" w:hAnsi="Times New Roman"/>
          <w:b/>
          <w:sz w:val="28"/>
          <w:szCs w:val="28"/>
        </w:rPr>
        <w:t xml:space="preserve">комплексної програми </w:t>
      </w:r>
    </w:p>
    <w:p w14:paraId="2B5E246C" w14:textId="5129F6F0" w:rsidR="00C17594" w:rsidRPr="00080E29" w:rsidRDefault="00C17594" w:rsidP="00C17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 xml:space="preserve">розвитку цивільного захисту </w:t>
      </w:r>
      <w:r w:rsidR="000F0E8E">
        <w:rPr>
          <w:rFonts w:ascii="Times New Roman" w:hAnsi="Times New Roman"/>
          <w:b/>
          <w:sz w:val="28"/>
          <w:szCs w:val="28"/>
        </w:rPr>
        <w:t xml:space="preserve">Смідинської </w:t>
      </w:r>
    </w:p>
    <w:p w14:paraId="028387F0" w14:textId="30DE0CA4" w:rsidR="00A61735" w:rsidRPr="00080E29" w:rsidRDefault="00C17594" w:rsidP="00C17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>територіальної громади на 202</w:t>
      </w:r>
      <w:r w:rsidR="006F3B3B">
        <w:rPr>
          <w:rFonts w:ascii="Times New Roman" w:hAnsi="Times New Roman"/>
          <w:b/>
          <w:sz w:val="28"/>
          <w:szCs w:val="28"/>
        </w:rPr>
        <w:t>4</w:t>
      </w:r>
      <w:r w:rsidRPr="00080E29">
        <w:rPr>
          <w:rFonts w:ascii="Times New Roman" w:hAnsi="Times New Roman"/>
          <w:b/>
          <w:sz w:val="28"/>
          <w:szCs w:val="28"/>
        </w:rPr>
        <w:t>-202</w:t>
      </w:r>
      <w:r w:rsidR="006F3B3B">
        <w:rPr>
          <w:rFonts w:ascii="Times New Roman" w:hAnsi="Times New Roman"/>
          <w:b/>
          <w:sz w:val="28"/>
          <w:szCs w:val="28"/>
        </w:rPr>
        <w:t>6</w:t>
      </w:r>
      <w:r w:rsidRPr="00080E29"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5ED9D32E" w14:textId="77777777" w:rsidR="00C17594" w:rsidRPr="00080E29" w:rsidRDefault="00C17594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02BC7C" w14:textId="78C6C0A1" w:rsidR="00A61735" w:rsidRPr="00080E29" w:rsidRDefault="00C17594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 xml:space="preserve">I. </w:t>
      </w:r>
      <w:r w:rsidR="00A61735" w:rsidRPr="00080E29">
        <w:rPr>
          <w:rFonts w:ascii="Times New Roman" w:hAnsi="Times New Roman"/>
          <w:b/>
          <w:sz w:val="28"/>
          <w:szCs w:val="28"/>
        </w:rPr>
        <w:t xml:space="preserve">Загальна частина </w:t>
      </w:r>
    </w:p>
    <w:p w14:paraId="0305A0AB" w14:textId="77777777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9F16C66" w14:textId="77777777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Програма розроблена відповідно до вимог Кодексу цивільного захисту</w:t>
      </w:r>
    </w:p>
    <w:p w14:paraId="5C3FC345" w14:textId="77777777" w:rsidR="006F3B3B" w:rsidRPr="006F3B3B" w:rsidRDefault="00A61735" w:rsidP="006F3B3B">
      <w:pPr>
        <w:jc w:val="both"/>
        <w:rPr>
          <w:rFonts w:asciiTheme="majorBidi" w:hAnsiTheme="majorBidi" w:cstheme="majorBidi"/>
          <w:sz w:val="28"/>
        </w:rPr>
      </w:pPr>
      <w:r w:rsidRPr="00080E29">
        <w:rPr>
          <w:rFonts w:ascii="Times New Roman" w:hAnsi="Times New Roman"/>
          <w:sz w:val="28"/>
          <w:szCs w:val="28"/>
        </w:rPr>
        <w:t>України щодо реаліз</w:t>
      </w:r>
      <w:r w:rsidR="006A3FAF" w:rsidRPr="00080E29">
        <w:rPr>
          <w:rFonts w:ascii="Times New Roman" w:hAnsi="Times New Roman"/>
          <w:sz w:val="28"/>
          <w:szCs w:val="28"/>
        </w:rPr>
        <w:t xml:space="preserve">ації державної політики у сфері </w:t>
      </w:r>
      <w:r w:rsidR="00C17594" w:rsidRPr="00080E29">
        <w:rPr>
          <w:rFonts w:ascii="Times New Roman" w:hAnsi="Times New Roman"/>
          <w:sz w:val="28"/>
          <w:szCs w:val="28"/>
        </w:rPr>
        <w:t xml:space="preserve">захисту </w:t>
      </w:r>
      <w:r w:rsidRPr="00080E29">
        <w:rPr>
          <w:rFonts w:ascii="Times New Roman" w:hAnsi="Times New Roman"/>
          <w:sz w:val="28"/>
          <w:szCs w:val="28"/>
        </w:rPr>
        <w:t xml:space="preserve">населення </w:t>
      </w:r>
      <w:r w:rsidR="00C17594" w:rsidRPr="00080E29">
        <w:rPr>
          <w:rFonts w:ascii="Times New Roman" w:hAnsi="Times New Roman"/>
          <w:sz w:val="28"/>
          <w:szCs w:val="28"/>
        </w:rPr>
        <w:t>і територій</w:t>
      </w:r>
      <w:r w:rsidRPr="00080E29">
        <w:rPr>
          <w:rFonts w:ascii="Times New Roman" w:hAnsi="Times New Roman"/>
          <w:sz w:val="28"/>
          <w:szCs w:val="28"/>
        </w:rPr>
        <w:t xml:space="preserve"> від надзвичайних ситуацій техногенного</w:t>
      </w:r>
      <w:r w:rsidR="00C17594" w:rsidRPr="00080E29">
        <w:rPr>
          <w:rFonts w:ascii="Times New Roman" w:hAnsi="Times New Roman"/>
          <w:sz w:val="28"/>
          <w:szCs w:val="28"/>
        </w:rPr>
        <w:t xml:space="preserve"> та природного </w:t>
      </w:r>
      <w:r w:rsidRPr="00080E29">
        <w:rPr>
          <w:rFonts w:ascii="Times New Roman" w:hAnsi="Times New Roman"/>
          <w:sz w:val="28"/>
          <w:szCs w:val="28"/>
        </w:rPr>
        <w:t>характеру, постанови Кабінету Міністрів Укр</w:t>
      </w:r>
      <w:r w:rsidR="006A3FAF" w:rsidRPr="00080E29">
        <w:rPr>
          <w:rFonts w:ascii="Times New Roman" w:hAnsi="Times New Roman"/>
          <w:sz w:val="28"/>
          <w:szCs w:val="28"/>
        </w:rPr>
        <w:t>аїни від 11.03.2015 року № 101                                 "</w:t>
      </w:r>
      <w:r w:rsidR="00C17594" w:rsidRPr="00080E29">
        <w:rPr>
          <w:rFonts w:ascii="Times New Roman" w:hAnsi="Times New Roman"/>
          <w:sz w:val="28"/>
          <w:szCs w:val="28"/>
        </w:rPr>
        <w:t>Про затвердження типових положень про функціональну і територіальну підсистеми єдиної держа</w:t>
      </w:r>
      <w:r w:rsidR="006A3FAF" w:rsidRPr="00080E29">
        <w:rPr>
          <w:rFonts w:ascii="Times New Roman" w:hAnsi="Times New Roman"/>
          <w:sz w:val="28"/>
          <w:szCs w:val="28"/>
        </w:rPr>
        <w:t xml:space="preserve">вної системи цивільного захисту" </w:t>
      </w:r>
      <w:r w:rsidRPr="00080E29">
        <w:rPr>
          <w:rFonts w:ascii="Times New Roman" w:hAnsi="Times New Roman"/>
          <w:sz w:val="28"/>
          <w:szCs w:val="28"/>
        </w:rPr>
        <w:t>та</w:t>
      </w:r>
      <w:r w:rsidR="006A3FAF" w:rsidRPr="00080E29">
        <w:rPr>
          <w:rFonts w:ascii="Times New Roman" w:hAnsi="Times New Roman"/>
          <w:sz w:val="28"/>
          <w:szCs w:val="28"/>
        </w:rPr>
        <w:t xml:space="preserve"> </w:t>
      </w:r>
      <w:r w:rsidR="00C17594" w:rsidRPr="00080E29">
        <w:rPr>
          <w:rFonts w:ascii="Times New Roman" w:hAnsi="Times New Roman"/>
          <w:sz w:val="28"/>
          <w:szCs w:val="28"/>
        </w:rPr>
        <w:t xml:space="preserve">рішення </w:t>
      </w:r>
      <w:r w:rsidR="006F3B3B" w:rsidRPr="00715C7F">
        <w:rPr>
          <w:rFonts w:asciiTheme="majorBidi" w:hAnsiTheme="majorBidi" w:cstheme="majorBidi"/>
          <w:sz w:val="28"/>
          <w:szCs w:val="28"/>
        </w:rPr>
        <w:t>Рішення обласної ради</w:t>
      </w:r>
      <w:r w:rsidR="006F3B3B">
        <w:rPr>
          <w:rFonts w:asciiTheme="majorBidi" w:hAnsiTheme="majorBidi" w:cstheme="majorBidi"/>
          <w:sz w:val="28"/>
          <w:szCs w:val="28"/>
        </w:rPr>
        <w:t xml:space="preserve"> від </w:t>
      </w:r>
      <w:r w:rsidR="006F3B3B" w:rsidRPr="00715C7F">
        <w:rPr>
          <w:rFonts w:asciiTheme="majorBidi" w:hAnsiTheme="majorBidi" w:cstheme="majorBidi"/>
          <w:sz w:val="28"/>
          <w:szCs w:val="28"/>
        </w:rPr>
        <w:t>13 жовтня 2020 року № 32/20</w:t>
      </w:r>
      <w:r w:rsidR="006F3B3B">
        <w:rPr>
          <w:rFonts w:asciiTheme="majorBidi" w:hAnsiTheme="majorBidi" w:cstheme="majorBidi"/>
          <w:sz w:val="28"/>
          <w:szCs w:val="28"/>
        </w:rPr>
        <w:t xml:space="preserve"> 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>(зі змінами, внесеними наказами начальника обласної військової адміністрації</w:t>
      </w:r>
      <w:r w:rsidR="006F3B3B">
        <w:rPr>
          <w:rFonts w:asciiTheme="majorBidi" w:hAnsiTheme="majorBidi" w:cstheme="majorBidi"/>
          <w:sz w:val="28"/>
          <w:szCs w:val="28"/>
        </w:rPr>
        <w:t xml:space="preserve"> 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>від 09.03.2022 №21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 xml:space="preserve"> від 12.08.2022 №320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6F3B3B">
        <w:rPr>
          <w:rFonts w:asciiTheme="majorBidi" w:hAnsiTheme="majorBidi" w:cstheme="majorBidi"/>
          <w:sz w:val="28"/>
          <w:szCs w:val="28"/>
        </w:rPr>
        <w:t xml:space="preserve"> 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>від 19.09.2022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 xml:space="preserve"> №376</w:t>
      </w:r>
      <w:r w:rsidR="006F3B3B">
        <w:rPr>
          <w:rFonts w:asciiTheme="majorBidi" w:hAnsiTheme="majorBidi" w:cstheme="majorBidi"/>
          <w:sz w:val="28"/>
          <w:szCs w:val="28"/>
        </w:rPr>
        <w:t xml:space="preserve"> 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>від 05.01.2023 №5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6F3B3B">
        <w:rPr>
          <w:rFonts w:asciiTheme="majorBidi" w:hAnsiTheme="majorBidi" w:cstheme="majorBidi"/>
          <w:sz w:val="28"/>
          <w:szCs w:val="28"/>
        </w:rPr>
        <w:t xml:space="preserve"> 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>від 25.07.2023 №254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,</w:t>
      </w:r>
      <w:r w:rsidR="006F3B3B">
        <w:rPr>
          <w:rFonts w:asciiTheme="majorBidi" w:hAnsiTheme="majorBidi" w:cstheme="majorBidi"/>
          <w:sz w:val="28"/>
          <w:szCs w:val="28"/>
        </w:rPr>
        <w:t xml:space="preserve"> </w:t>
      </w:r>
      <w:r w:rsidR="006F3B3B" w:rsidRPr="00715C7F">
        <w:rPr>
          <w:rFonts w:asciiTheme="majorBidi" w:hAnsiTheme="majorBidi" w:cstheme="majorBidi"/>
          <w:sz w:val="28"/>
          <w:szCs w:val="28"/>
          <w:lang w:eastAsia="zh-CN"/>
        </w:rPr>
        <w:t>від 19.09.2023 №332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) «</w:t>
      </w:r>
      <w:r w:rsidR="006F3B3B">
        <w:rPr>
          <w:rFonts w:asciiTheme="majorBidi" w:hAnsiTheme="majorBidi" w:cstheme="majorBidi"/>
          <w:sz w:val="28"/>
        </w:rPr>
        <w:t>Про к</w:t>
      </w:r>
      <w:r w:rsidR="006F3B3B" w:rsidRPr="006F3B3B">
        <w:rPr>
          <w:rFonts w:asciiTheme="majorBidi" w:hAnsiTheme="majorBidi" w:cstheme="majorBidi"/>
          <w:sz w:val="28"/>
        </w:rPr>
        <w:t>омплексн</w:t>
      </w:r>
      <w:r w:rsidR="006F3B3B">
        <w:rPr>
          <w:rFonts w:asciiTheme="majorBidi" w:hAnsiTheme="majorBidi" w:cstheme="majorBidi"/>
          <w:sz w:val="28"/>
        </w:rPr>
        <w:t>у</w:t>
      </w:r>
      <w:r w:rsidR="006F3B3B" w:rsidRPr="006F3B3B">
        <w:rPr>
          <w:rFonts w:asciiTheme="majorBidi" w:hAnsiTheme="majorBidi" w:cstheme="majorBidi"/>
          <w:sz w:val="28"/>
        </w:rPr>
        <w:t xml:space="preserve"> регіональн</w:t>
      </w:r>
      <w:r w:rsidR="006F3B3B">
        <w:rPr>
          <w:rFonts w:asciiTheme="majorBidi" w:hAnsiTheme="majorBidi" w:cstheme="majorBidi"/>
          <w:sz w:val="28"/>
        </w:rPr>
        <w:t>у</w:t>
      </w:r>
      <w:r w:rsidR="006F3B3B" w:rsidRPr="006F3B3B">
        <w:rPr>
          <w:rFonts w:asciiTheme="majorBidi" w:hAnsiTheme="majorBidi" w:cstheme="majorBidi"/>
          <w:sz w:val="28"/>
        </w:rPr>
        <w:t xml:space="preserve"> програм</w:t>
      </w:r>
      <w:r w:rsidR="006F3B3B">
        <w:rPr>
          <w:rFonts w:asciiTheme="majorBidi" w:hAnsiTheme="majorBidi" w:cstheme="majorBidi"/>
          <w:sz w:val="28"/>
        </w:rPr>
        <w:t>у</w:t>
      </w:r>
      <w:r w:rsidR="006F3B3B" w:rsidRPr="006F3B3B">
        <w:rPr>
          <w:rFonts w:asciiTheme="majorBidi" w:hAnsiTheme="majorBidi" w:cstheme="majorBidi"/>
          <w:sz w:val="28"/>
        </w:rPr>
        <w:t xml:space="preserve"> захисту населення і територій від надзвичайних ситуацій техногенного та природного характеру</w:t>
      </w:r>
      <w:r w:rsidR="006F3B3B" w:rsidRPr="006F3B3B">
        <w:rPr>
          <w:rFonts w:asciiTheme="majorBidi" w:hAnsiTheme="majorBidi" w:cstheme="majorBidi"/>
        </w:rPr>
        <w:t xml:space="preserve"> </w:t>
      </w:r>
      <w:r w:rsidR="006F3B3B" w:rsidRPr="006F3B3B">
        <w:rPr>
          <w:rFonts w:asciiTheme="majorBidi" w:hAnsiTheme="majorBidi" w:cstheme="majorBidi"/>
          <w:sz w:val="28"/>
        </w:rPr>
        <w:t xml:space="preserve">у Волинській області на 2021-2025 роки </w:t>
      </w:r>
      <w:r w:rsidR="006F3B3B">
        <w:rPr>
          <w:rFonts w:asciiTheme="majorBidi" w:hAnsiTheme="majorBidi" w:cstheme="majorBidi"/>
          <w:sz w:val="28"/>
          <w:szCs w:val="28"/>
          <w:lang w:eastAsia="zh-CN"/>
        </w:rPr>
        <w:t>»</w:t>
      </w:r>
    </w:p>
    <w:p w14:paraId="3AB6D942" w14:textId="02ADB911" w:rsidR="00A61735" w:rsidRPr="00080E29" w:rsidRDefault="00A61735" w:rsidP="006F3B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Територія </w:t>
      </w:r>
      <w:r w:rsidR="00C17594"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громади 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характеризується високою ймовірністю виникнення надзвичайних ситуацій. Об'єктивними факторами, що знижують загальний рівень безпеки у техногенній сфері є кліматичні зміни в </w:t>
      </w:r>
      <w:r w:rsidR="00C17594" w:rsidRPr="00080E29">
        <w:rPr>
          <w:rFonts w:ascii="Times New Roman" w:eastAsia="Times New Roman" w:hAnsi="Times New Roman"/>
          <w:sz w:val="28"/>
          <w:szCs w:val="28"/>
          <w:lang w:eastAsia="ru-RU"/>
        </w:rPr>
        <w:t>наш</w:t>
      </w:r>
      <w:r w:rsidR="00C86056">
        <w:rPr>
          <w:rFonts w:ascii="Times New Roman" w:eastAsia="Times New Roman" w:hAnsi="Times New Roman"/>
          <w:sz w:val="28"/>
          <w:szCs w:val="28"/>
          <w:lang w:eastAsia="ru-RU"/>
        </w:rPr>
        <w:t xml:space="preserve">ій </w:t>
      </w:r>
      <w:r w:rsidR="00C17594" w:rsidRPr="00080E29">
        <w:rPr>
          <w:rFonts w:ascii="Times New Roman" w:eastAsia="Times New Roman" w:hAnsi="Times New Roman"/>
          <w:sz w:val="28"/>
          <w:szCs w:val="28"/>
          <w:lang w:eastAsia="ru-RU"/>
        </w:rPr>
        <w:t>громад</w:t>
      </w:r>
      <w:r w:rsidR="00C86056">
        <w:rPr>
          <w:rFonts w:ascii="Times New Roman" w:eastAsia="Times New Roman" w:hAnsi="Times New Roman"/>
          <w:sz w:val="28"/>
          <w:szCs w:val="28"/>
          <w:lang w:eastAsia="ru-RU"/>
        </w:rPr>
        <w:t>і, зокрема підвищення рівня грунтових вод.</w:t>
      </w:r>
    </w:p>
    <w:p w14:paraId="3DE1F5EE" w14:textId="232D5E16" w:rsidR="00917085" w:rsidRPr="00080E29" w:rsidRDefault="00FD734E" w:rsidP="00A617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територіальній громаді </w:t>
      </w:r>
      <w:r w:rsidR="00A61735"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потребує удосконалення </w:t>
      </w:r>
      <w:r w:rsidR="00917085" w:rsidRPr="00080E29">
        <w:rPr>
          <w:rFonts w:ascii="Times New Roman" w:eastAsia="Times New Roman" w:hAnsi="Times New Roman"/>
          <w:sz w:val="28"/>
          <w:szCs w:val="28"/>
          <w:lang w:eastAsia="ru-RU"/>
        </w:rPr>
        <w:t>місцева автоматизована система оповіщення населення про загрозу чи виникнення н</w:t>
      </w:r>
      <w:r w:rsidR="00BA205C" w:rsidRPr="00080E29">
        <w:rPr>
          <w:rFonts w:ascii="Times New Roman" w:eastAsia="Times New Roman" w:hAnsi="Times New Roman"/>
          <w:sz w:val="28"/>
          <w:szCs w:val="28"/>
          <w:lang w:eastAsia="ru-RU"/>
        </w:rPr>
        <w:t>адзвичайних ситуацій.</w:t>
      </w:r>
    </w:p>
    <w:p w14:paraId="4F198E7B" w14:textId="5DA1655D" w:rsidR="00A61735" w:rsidRPr="00080E29" w:rsidRDefault="00FD734E" w:rsidP="00A617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61735" w:rsidRPr="00080E29">
        <w:rPr>
          <w:rFonts w:ascii="Times New Roman" w:eastAsia="Times New Roman" w:hAnsi="Times New Roman"/>
          <w:sz w:val="28"/>
          <w:szCs w:val="28"/>
          <w:lang w:eastAsia="ru-RU"/>
        </w:rPr>
        <w:t>ідпочинок людей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водних об'єктах</w:t>
      </w:r>
      <w:r w:rsidR="00756787"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</w:t>
      </w:r>
      <w:r w:rsidR="00A61735"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787" w:rsidRPr="00080E29">
        <w:rPr>
          <w:rFonts w:ascii="Times New Roman" w:eastAsia="Times New Roman" w:hAnsi="Times New Roman"/>
          <w:sz w:val="28"/>
          <w:szCs w:val="28"/>
          <w:lang w:eastAsia="ru-RU"/>
        </w:rPr>
        <w:t>призвести</w:t>
      </w:r>
      <w:r w:rsidR="00A61735"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невиробничого травматизму та загибелі відпочиваючих</w:t>
      </w:r>
      <w:r w:rsidR="00756787" w:rsidRPr="00080E29">
        <w:rPr>
          <w:rFonts w:ascii="Times New Roman" w:eastAsia="Times New Roman" w:hAnsi="Times New Roman"/>
          <w:sz w:val="28"/>
          <w:szCs w:val="28"/>
          <w:lang w:eastAsia="ru-RU"/>
        </w:rPr>
        <w:t>, тому потрібно проводити роботу щодо запобігання виникнення таких випадків.</w:t>
      </w:r>
      <w:r w:rsidR="00A61735"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27BD276" w14:textId="32EB3D57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Для надання допомоги постраждалому населенню в районах виникнення надзвичайних ситуацій, </w:t>
      </w:r>
      <w:r w:rsidRPr="00080E29">
        <w:rPr>
          <w:rFonts w:ascii="Times New Roman" w:eastAsia="Times New Roman" w:hAnsi="Times New Roman"/>
          <w:sz w:val="28"/>
          <w:szCs w:val="28"/>
          <w:lang w:eastAsia="ru-RU"/>
        </w:rPr>
        <w:t xml:space="preserve">ліквідації надзвичайних ситуацій техногенного та природного характеру та їх наслідків та проведення невідкладних </w:t>
      </w:r>
      <w:r w:rsidRPr="00080E29">
        <w:rPr>
          <w:rFonts w:ascii="Times New Roman" w:hAnsi="Times New Roman"/>
          <w:sz w:val="28"/>
          <w:szCs w:val="28"/>
        </w:rPr>
        <w:t xml:space="preserve">аварійно-відновлювальних робіт, </w:t>
      </w:r>
      <w:r w:rsidR="006A3FAF" w:rsidRPr="00080E29">
        <w:rPr>
          <w:rFonts w:ascii="Times New Roman" w:hAnsi="Times New Roman"/>
          <w:sz w:val="28"/>
          <w:szCs w:val="28"/>
        </w:rPr>
        <w:t xml:space="preserve">виникає потреба щодо створення та </w:t>
      </w:r>
      <w:r w:rsidR="004425C9" w:rsidRPr="00080E29">
        <w:rPr>
          <w:rFonts w:ascii="Times New Roman" w:hAnsi="Times New Roman"/>
          <w:sz w:val="28"/>
          <w:szCs w:val="28"/>
        </w:rPr>
        <w:t>накопичення</w:t>
      </w:r>
      <w:r w:rsidRPr="00080E29">
        <w:rPr>
          <w:rFonts w:ascii="Times New Roman" w:hAnsi="Times New Roman"/>
          <w:sz w:val="28"/>
          <w:szCs w:val="28"/>
        </w:rPr>
        <w:t xml:space="preserve"> матеріального резерву.</w:t>
      </w:r>
    </w:p>
    <w:p w14:paraId="0345C12D" w14:textId="3874BCA3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З метою створення належних умов щодо </w:t>
      </w:r>
      <w:r w:rsidR="00FD734E" w:rsidRPr="00080E29">
        <w:rPr>
          <w:rFonts w:ascii="Times New Roman" w:hAnsi="Times New Roman"/>
          <w:sz w:val="28"/>
          <w:szCs w:val="28"/>
        </w:rPr>
        <w:t>укриття населення  у разі загрози та виникнення надзвичайних ситуацій</w:t>
      </w:r>
      <w:r w:rsidRPr="00080E29">
        <w:rPr>
          <w:rFonts w:ascii="Times New Roman" w:hAnsi="Times New Roman"/>
          <w:sz w:val="28"/>
          <w:szCs w:val="28"/>
        </w:rPr>
        <w:t>, виникає необхідність відновлення зах</w:t>
      </w:r>
      <w:r w:rsidR="00FD734E" w:rsidRPr="00080E29">
        <w:rPr>
          <w:rFonts w:ascii="Times New Roman" w:hAnsi="Times New Roman"/>
          <w:sz w:val="28"/>
          <w:szCs w:val="28"/>
        </w:rPr>
        <w:t>исних споруд цивільного захисту комунальної власності.</w:t>
      </w:r>
    </w:p>
    <w:p w14:paraId="317BB5B6" w14:textId="1E894905" w:rsidR="00A61735" w:rsidRPr="00080E29" w:rsidRDefault="00A61735" w:rsidP="00C17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Враховуючи особливу важливість завдань цивільного захисту пов’язаних з захистом життя людей при загрозі та виникненні надзвичайних ситуацій та на виконання вимог Код</w:t>
      </w:r>
      <w:r w:rsidR="00C17594" w:rsidRPr="00080E29">
        <w:rPr>
          <w:rFonts w:ascii="Times New Roman" w:hAnsi="Times New Roman"/>
          <w:sz w:val="28"/>
          <w:szCs w:val="28"/>
        </w:rPr>
        <w:t xml:space="preserve">ексу цивільного захисту України </w:t>
      </w:r>
      <w:r w:rsidRPr="00080E29">
        <w:rPr>
          <w:rFonts w:ascii="Times New Roman" w:hAnsi="Times New Roman"/>
          <w:sz w:val="28"/>
          <w:szCs w:val="28"/>
        </w:rPr>
        <w:t>розроблено</w:t>
      </w:r>
      <w:r w:rsidR="00C17594" w:rsidRPr="00080E29">
        <w:rPr>
          <w:rFonts w:ascii="Times New Roman" w:hAnsi="Times New Roman"/>
          <w:sz w:val="28"/>
          <w:szCs w:val="28"/>
        </w:rPr>
        <w:t xml:space="preserve"> дану</w:t>
      </w:r>
      <w:r w:rsidRPr="00080E29">
        <w:rPr>
          <w:rFonts w:ascii="Times New Roman" w:hAnsi="Times New Roman"/>
          <w:sz w:val="28"/>
          <w:szCs w:val="28"/>
        </w:rPr>
        <w:t xml:space="preserve"> </w:t>
      </w:r>
      <w:r w:rsidR="00C17594" w:rsidRPr="00080E29">
        <w:rPr>
          <w:rFonts w:ascii="Times New Roman" w:hAnsi="Times New Roman"/>
          <w:sz w:val="28"/>
          <w:szCs w:val="28"/>
        </w:rPr>
        <w:t>комплексну програму розвитку цивільного захисту на території територіальної громади на 202</w:t>
      </w:r>
      <w:r w:rsidR="00C86056">
        <w:rPr>
          <w:rFonts w:ascii="Times New Roman" w:hAnsi="Times New Roman"/>
          <w:sz w:val="28"/>
          <w:szCs w:val="28"/>
        </w:rPr>
        <w:t>4</w:t>
      </w:r>
      <w:r w:rsidR="00C17594" w:rsidRPr="00080E29">
        <w:rPr>
          <w:rFonts w:ascii="Times New Roman" w:hAnsi="Times New Roman"/>
          <w:sz w:val="28"/>
          <w:szCs w:val="28"/>
        </w:rPr>
        <w:t>-202</w:t>
      </w:r>
      <w:r w:rsidR="00C86056">
        <w:rPr>
          <w:rFonts w:ascii="Times New Roman" w:hAnsi="Times New Roman"/>
          <w:sz w:val="28"/>
          <w:szCs w:val="28"/>
        </w:rPr>
        <w:t>6</w:t>
      </w:r>
      <w:r w:rsidR="00C17594" w:rsidRPr="00080E29">
        <w:rPr>
          <w:rFonts w:ascii="Times New Roman" w:hAnsi="Times New Roman"/>
          <w:sz w:val="28"/>
          <w:szCs w:val="28"/>
        </w:rPr>
        <w:t xml:space="preserve"> роки.</w:t>
      </w:r>
    </w:p>
    <w:p w14:paraId="14F150EE" w14:textId="77777777" w:rsidR="00107F29" w:rsidRPr="00080E29" w:rsidRDefault="00107F29" w:rsidP="00C4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F331DF" w14:textId="77777777" w:rsidR="000F0E8E" w:rsidRDefault="000F0E8E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CF0343" w14:textId="77777777" w:rsidR="002639B1" w:rsidRDefault="002639B1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854883" w14:textId="77777777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3BA84D" w14:textId="293231A6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</w:p>
    <w:p w14:paraId="7EB45C39" w14:textId="77777777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6D3607" w14:textId="4FB28220" w:rsidR="00A61735" w:rsidRPr="00080E29" w:rsidRDefault="00324C67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 xml:space="preserve">II. </w:t>
      </w:r>
      <w:r w:rsidR="00A61735" w:rsidRPr="00080E29">
        <w:rPr>
          <w:rFonts w:ascii="Times New Roman" w:hAnsi="Times New Roman"/>
          <w:b/>
          <w:sz w:val="28"/>
          <w:szCs w:val="28"/>
        </w:rPr>
        <w:t>Мета</w:t>
      </w:r>
      <w:r w:rsidRPr="00080E29">
        <w:rPr>
          <w:rFonts w:ascii="Times New Roman" w:hAnsi="Times New Roman"/>
          <w:b/>
          <w:sz w:val="28"/>
          <w:szCs w:val="28"/>
        </w:rPr>
        <w:t xml:space="preserve"> та завдання </w:t>
      </w:r>
      <w:r w:rsidR="00A61735" w:rsidRPr="00080E29">
        <w:rPr>
          <w:rFonts w:ascii="Times New Roman" w:hAnsi="Times New Roman"/>
          <w:b/>
          <w:sz w:val="28"/>
          <w:szCs w:val="28"/>
        </w:rPr>
        <w:t>Програми</w:t>
      </w:r>
    </w:p>
    <w:p w14:paraId="58BE92FE" w14:textId="77777777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21C213" w14:textId="7635571A" w:rsidR="00324C67" w:rsidRPr="00080E29" w:rsidRDefault="00A61735" w:rsidP="00324C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Метою програми є забезпечення розвитку цивільного захисту </w:t>
      </w:r>
      <w:r w:rsidR="00324C67" w:rsidRPr="00080E29">
        <w:rPr>
          <w:rFonts w:ascii="Times New Roman" w:hAnsi="Times New Roman"/>
          <w:sz w:val="28"/>
          <w:szCs w:val="28"/>
        </w:rPr>
        <w:t xml:space="preserve">територіальної громади відповідно до вимог Кодексу цивільного захисту України. </w:t>
      </w:r>
    </w:p>
    <w:p w14:paraId="730A88F7" w14:textId="4ADBFE28" w:rsidR="00324C67" w:rsidRDefault="00324C67" w:rsidP="00107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Мета Програми може бути досягнута шляхом вирішення наступних завдань:</w:t>
      </w:r>
    </w:p>
    <w:p w14:paraId="6E38CBB8" w14:textId="77777777" w:rsidR="00C86056" w:rsidRPr="00C86056" w:rsidRDefault="00C86056" w:rsidP="00C86056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Theme="majorBidi" w:hAnsiTheme="majorBidi" w:cstheme="majorBidi"/>
          <w:sz w:val="28"/>
        </w:rPr>
      </w:pPr>
      <w:r w:rsidRPr="00C86056">
        <w:rPr>
          <w:rFonts w:asciiTheme="majorBidi" w:hAnsiTheme="majorBidi" w:cstheme="majorBidi"/>
          <w:sz w:val="28"/>
        </w:rPr>
        <w:t>попередження виникнення надзвичайних ситуацій (подій),  підвищення рівня ефективності управління,  подальшого розвитку і вдосконалення сил, засобів та  оперативного реагування щодо ліквідації  наслідків надзвичайних ситуацій (подій), а також надання належної допомоги  населенню;</w:t>
      </w:r>
    </w:p>
    <w:p w14:paraId="74B210BB" w14:textId="47915F79" w:rsidR="00C86056" w:rsidRPr="00C86056" w:rsidRDefault="00C86056" w:rsidP="00107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C86056">
        <w:rPr>
          <w:rFonts w:asciiTheme="majorBidi" w:hAnsiTheme="majorBidi" w:cstheme="majorBidi"/>
          <w:sz w:val="28"/>
        </w:rPr>
        <w:t xml:space="preserve">-утримання та розвиток </w:t>
      </w:r>
      <w:r>
        <w:rPr>
          <w:rFonts w:asciiTheme="majorBidi" w:hAnsiTheme="majorBidi" w:cstheme="majorBidi"/>
          <w:sz w:val="28"/>
        </w:rPr>
        <w:t>мережі місцевої пожежної охорони громади;</w:t>
      </w:r>
    </w:p>
    <w:p w14:paraId="5A81FBF7" w14:textId="13C2FF90" w:rsidR="00107F29" w:rsidRPr="00080E29" w:rsidRDefault="00C843AD" w:rsidP="00F75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- </w:t>
      </w:r>
      <w:r w:rsidR="00F40850" w:rsidRPr="00080E29">
        <w:rPr>
          <w:rFonts w:ascii="Times New Roman" w:hAnsi="Times New Roman"/>
          <w:sz w:val="28"/>
          <w:szCs w:val="28"/>
        </w:rPr>
        <w:t>створення та поповнення матеріального резерву для запобігання та ліквідації  надзвичайних ситуацій техногенного та природного характеру</w:t>
      </w:r>
      <w:r w:rsidR="00107F29" w:rsidRPr="00080E29">
        <w:rPr>
          <w:rFonts w:ascii="Times New Roman" w:hAnsi="Times New Roman"/>
          <w:sz w:val="28"/>
          <w:szCs w:val="28"/>
        </w:rPr>
        <w:t>;</w:t>
      </w:r>
    </w:p>
    <w:p w14:paraId="47AC0693" w14:textId="3BE4A63D" w:rsidR="00107F29" w:rsidRPr="00080E29" w:rsidRDefault="00107F29" w:rsidP="00F40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- </w:t>
      </w:r>
      <w:r w:rsidR="00F40850" w:rsidRPr="00080E29">
        <w:rPr>
          <w:rFonts w:ascii="Times New Roman" w:hAnsi="Times New Roman"/>
          <w:sz w:val="28"/>
          <w:szCs w:val="28"/>
        </w:rPr>
        <w:t>організація запобіжних та рятувальних заходів на водних об’єктах територіальної громади</w:t>
      </w:r>
      <w:r w:rsidRPr="00080E29">
        <w:rPr>
          <w:rFonts w:ascii="Times New Roman" w:hAnsi="Times New Roman"/>
          <w:sz w:val="28"/>
          <w:szCs w:val="28"/>
        </w:rPr>
        <w:t>;</w:t>
      </w:r>
    </w:p>
    <w:p w14:paraId="2D85190F" w14:textId="7236E00E" w:rsidR="00107F29" w:rsidRPr="00080E29" w:rsidRDefault="00107F29" w:rsidP="00F75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- </w:t>
      </w:r>
      <w:r w:rsidR="00917085" w:rsidRPr="00080E29">
        <w:rPr>
          <w:rFonts w:ascii="Times New Roman" w:hAnsi="Times New Roman"/>
          <w:sz w:val="28"/>
          <w:szCs w:val="28"/>
        </w:rPr>
        <w:t>заходи з реконструкції та модернізації місцевої автоматизованої системи оповіщення населення про загрозу чи виникнення надзвичайних ситуацій</w:t>
      </w:r>
      <w:r w:rsidR="00C43D89" w:rsidRPr="00080E29">
        <w:rPr>
          <w:rFonts w:ascii="Times New Roman" w:hAnsi="Times New Roman"/>
          <w:sz w:val="28"/>
          <w:szCs w:val="28"/>
        </w:rPr>
        <w:t>;</w:t>
      </w:r>
      <w:r w:rsidR="00917085" w:rsidRPr="00080E29">
        <w:rPr>
          <w:rFonts w:ascii="Times New Roman" w:hAnsi="Times New Roman"/>
          <w:sz w:val="28"/>
          <w:szCs w:val="28"/>
        </w:rPr>
        <w:t xml:space="preserve"> </w:t>
      </w:r>
    </w:p>
    <w:p w14:paraId="661F1E40" w14:textId="086D0ED3" w:rsidR="00107F29" w:rsidRPr="00080E29" w:rsidRDefault="004425C9" w:rsidP="00107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- ліквідація надзвичайних ситуацій техногенного та природного характеру та їх наслідків, проведення невідкладних відновних робіт</w:t>
      </w:r>
      <w:r w:rsidR="00107F29" w:rsidRPr="00080E29">
        <w:rPr>
          <w:rFonts w:ascii="Times New Roman" w:hAnsi="Times New Roman"/>
          <w:sz w:val="28"/>
          <w:szCs w:val="28"/>
        </w:rPr>
        <w:t>;</w:t>
      </w:r>
    </w:p>
    <w:p w14:paraId="55D6025F" w14:textId="3E3E7F22" w:rsidR="00107F29" w:rsidRPr="00080E29" w:rsidRDefault="00107F29" w:rsidP="00107F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- </w:t>
      </w:r>
      <w:r w:rsidR="00F40850" w:rsidRPr="00080E29">
        <w:rPr>
          <w:rFonts w:ascii="Times New Roman" w:hAnsi="Times New Roman"/>
          <w:sz w:val="28"/>
          <w:szCs w:val="28"/>
        </w:rPr>
        <w:t>відновлення захисних споруд цивільного захисту комунальної власності</w:t>
      </w:r>
      <w:r w:rsidR="00C43D89" w:rsidRPr="00080E29">
        <w:rPr>
          <w:rFonts w:ascii="Times New Roman" w:hAnsi="Times New Roman"/>
          <w:sz w:val="28"/>
          <w:szCs w:val="28"/>
        </w:rPr>
        <w:t>.</w:t>
      </w:r>
    </w:p>
    <w:p w14:paraId="653CDE69" w14:textId="77777777" w:rsidR="00AF017E" w:rsidRPr="00080E29" w:rsidRDefault="00AF017E" w:rsidP="00A85A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63C0A2" w14:textId="25E5C5C2" w:rsidR="00A61735" w:rsidRPr="00080E29" w:rsidRDefault="00107F29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>III. Заходи Програми</w:t>
      </w:r>
    </w:p>
    <w:p w14:paraId="0D21D033" w14:textId="77777777" w:rsidR="00AF017E" w:rsidRPr="00080E29" w:rsidRDefault="00AF017E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60CE90" w14:textId="02262B7E" w:rsidR="00765CB0" w:rsidRPr="00080E29" w:rsidRDefault="00AF017E" w:rsidP="00815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У рамках реалізації Програми передбачається здійснити ряд заходів, які обґрунтовують вибір оптимал</w:t>
      </w:r>
      <w:r w:rsidR="00A85ABF" w:rsidRPr="00080E29">
        <w:rPr>
          <w:rFonts w:ascii="Times New Roman" w:hAnsi="Times New Roman"/>
          <w:sz w:val="28"/>
          <w:szCs w:val="28"/>
        </w:rPr>
        <w:t>ьних шляхів розв'язання проблем</w:t>
      </w:r>
      <w:r w:rsidRPr="00080E29">
        <w:rPr>
          <w:rFonts w:ascii="Times New Roman" w:hAnsi="Times New Roman"/>
          <w:sz w:val="28"/>
          <w:szCs w:val="28"/>
        </w:rPr>
        <w:t xml:space="preserve">, враховують переваги та недоліки альтернативних варіантів, та дадуть можливість </w:t>
      </w:r>
      <w:r w:rsidR="00815158" w:rsidRPr="00080E29">
        <w:rPr>
          <w:rFonts w:ascii="Times New Roman" w:hAnsi="Times New Roman"/>
          <w:sz w:val="28"/>
          <w:szCs w:val="28"/>
        </w:rPr>
        <w:t xml:space="preserve">досягти очікуваних результатів. </w:t>
      </w:r>
      <w:r w:rsidRPr="00080E29">
        <w:rPr>
          <w:rFonts w:ascii="Times New Roman" w:hAnsi="Times New Roman"/>
          <w:sz w:val="28"/>
          <w:szCs w:val="28"/>
        </w:rPr>
        <w:t>Детальний перелік заходів, обсягів та джерел фінансування комплексної програми розвитку цивільного захисту на території територіальної громади на 202</w:t>
      </w:r>
      <w:r w:rsidR="00C86056">
        <w:rPr>
          <w:rFonts w:ascii="Times New Roman" w:hAnsi="Times New Roman"/>
          <w:sz w:val="28"/>
          <w:szCs w:val="28"/>
        </w:rPr>
        <w:t>4</w:t>
      </w:r>
      <w:r w:rsidRPr="00080E29">
        <w:rPr>
          <w:rFonts w:ascii="Times New Roman" w:hAnsi="Times New Roman"/>
          <w:sz w:val="28"/>
          <w:szCs w:val="28"/>
        </w:rPr>
        <w:t>-202</w:t>
      </w:r>
      <w:r w:rsidR="00EF20AF">
        <w:rPr>
          <w:rFonts w:ascii="Times New Roman" w:hAnsi="Times New Roman"/>
          <w:sz w:val="28"/>
          <w:szCs w:val="28"/>
        </w:rPr>
        <w:t>6</w:t>
      </w:r>
      <w:r w:rsidR="00FD734E" w:rsidRPr="00080E29">
        <w:rPr>
          <w:rFonts w:ascii="Times New Roman" w:hAnsi="Times New Roman"/>
          <w:sz w:val="28"/>
          <w:szCs w:val="28"/>
        </w:rPr>
        <w:t xml:space="preserve"> </w:t>
      </w:r>
      <w:r w:rsidRPr="00080E29">
        <w:rPr>
          <w:rFonts w:ascii="Times New Roman" w:hAnsi="Times New Roman"/>
          <w:sz w:val="28"/>
          <w:szCs w:val="28"/>
        </w:rPr>
        <w:t xml:space="preserve">роки </w:t>
      </w:r>
      <w:r w:rsidR="00A30AB8" w:rsidRPr="00080E29">
        <w:rPr>
          <w:rFonts w:ascii="Times New Roman" w:hAnsi="Times New Roman"/>
          <w:sz w:val="28"/>
          <w:szCs w:val="28"/>
        </w:rPr>
        <w:t xml:space="preserve">наведено в </w:t>
      </w:r>
      <w:r w:rsidR="00080E29">
        <w:rPr>
          <w:rFonts w:ascii="Times New Roman" w:hAnsi="Times New Roman"/>
          <w:sz w:val="28"/>
          <w:szCs w:val="28"/>
        </w:rPr>
        <w:t xml:space="preserve">розділі </w:t>
      </w:r>
      <w:r w:rsidR="00080E29">
        <w:rPr>
          <w:rFonts w:ascii="Times New Roman" w:hAnsi="Times New Roman"/>
          <w:sz w:val="28"/>
          <w:szCs w:val="28"/>
          <w:lang w:val="en-US"/>
        </w:rPr>
        <w:t>VI</w:t>
      </w:r>
      <w:r w:rsidR="00080E29" w:rsidRPr="00080E29">
        <w:rPr>
          <w:rFonts w:ascii="Times New Roman" w:hAnsi="Times New Roman"/>
          <w:sz w:val="28"/>
          <w:szCs w:val="28"/>
          <w:lang w:val="ru-RU"/>
        </w:rPr>
        <w:t>.</w:t>
      </w:r>
      <w:r w:rsidR="00A61735" w:rsidRPr="00080E29">
        <w:rPr>
          <w:rFonts w:ascii="Times New Roman" w:hAnsi="Times New Roman"/>
          <w:sz w:val="28"/>
          <w:szCs w:val="28"/>
        </w:rPr>
        <w:t xml:space="preserve"> </w:t>
      </w:r>
    </w:p>
    <w:p w14:paraId="6F3B887B" w14:textId="4B817D24" w:rsidR="00A61735" w:rsidRPr="00080E29" w:rsidRDefault="00815158" w:rsidP="00815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В процесі виконання заходів Програми передбачається досягти соціальних наслідків – підвищення безпеки життєдіяльності населення при загрозі та виникненні надзвичайних ситуацій.</w:t>
      </w:r>
    </w:p>
    <w:p w14:paraId="41AABACD" w14:textId="77777777" w:rsidR="00815158" w:rsidRPr="00080E29" w:rsidRDefault="00815158" w:rsidP="00815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59EFB6E4" w14:textId="3EB4C9D2" w:rsidR="00A61735" w:rsidRPr="00080E29" w:rsidRDefault="00765CB0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 xml:space="preserve">IV. </w:t>
      </w:r>
      <w:r w:rsidR="00A61735" w:rsidRPr="00080E29">
        <w:rPr>
          <w:rFonts w:ascii="Times New Roman" w:hAnsi="Times New Roman"/>
          <w:b/>
          <w:sz w:val="28"/>
          <w:szCs w:val="28"/>
        </w:rPr>
        <w:t>Фінансове забезпечення Програми</w:t>
      </w:r>
    </w:p>
    <w:p w14:paraId="678FCA76" w14:textId="77777777" w:rsidR="00AF017E" w:rsidRPr="00080E29" w:rsidRDefault="00AF017E" w:rsidP="00AF0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7E5687F" w14:textId="77FAA35D" w:rsidR="00AF017E" w:rsidRPr="00080E29" w:rsidRDefault="00AF017E" w:rsidP="00AF0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Джерелами фінансування Програми є кошти </w:t>
      </w:r>
      <w:r w:rsidR="00C86056">
        <w:rPr>
          <w:rFonts w:ascii="Times New Roman" w:hAnsi="Times New Roman"/>
          <w:sz w:val="28"/>
          <w:szCs w:val="28"/>
        </w:rPr>
        <w:t>сільського</w:t>
      </w:r>
      <w:r w:rsidRPr="00080E29">
        <w:rPr>
          <w:rFonts w:ascii="Times New Roman" w:hAnsi="Times New Roman"/>
          <w:sz w:val="28"/>
          <w:szCs w:val="28"/>
        </w:rPr>
        <w:t xml:space="preserve"> бюджету. Крім того, додатковими джерелами для фінансування Програми можуть бути кошти</w:t>
      </w:r>
      <w:r w:rsidR="00A85ABF" w:rsidRPr="00080E29">
        <w:rPr>
          <w:rFonts w:ascii="Times New Roman" w:hAnsi="Times New Roman"/>
          <w:sz w:val="28"/>
          <w:szCs w:val="28"/>
        </w:rPr>
        <w:t>:</w:t>
      </w:r>
      <w:r w:rsidRPr="00080E29">
        <w:rPr>
          <w:rFonts w:ascii="Times New Roman" w:hAnsi="Times New Roman"/>
          <w:sz w:val="28"/>
          <w:szCs w:val="28"/>
        </w:rPr>
        <w:t xml:space="preserve"> (субвенція) державного, обласного </w:t>
      </w:r>
      <w:r w:rsidR="00A85ABF" w:rsidRPr="00080E29">
        <w:rPr>
          <w:rFonts w:ascii="Times New Roman" w:hAnsi="Times New Roman"/>
          <w:sz w:val="28"/>
          <w:szCs w:val="28"/>
        </w:rPr>
        <w:t xml:space="preserve">бюджетів </w:t>
      </w:r>
      <w:r w:rsidRPr="00080E29">
        <w:rPr>
          <w:rFonts w:ascii="Times New Roman" w:hAnsi="Times New Roman"/>
          <w:sz w:val="28"/>
          <w:szCs w:val="28"/>
        </w:rPr>
        <w:t>та інші джерела, які не заборонені законодавством, в тому числі кошти міжнародних організацій.</w:t>
      </w:r>
    </w:p>
    <w:p w14:paraId="388CFF74" w14:textId="0E7584A2" w:rsidR="00A61735" w:rsidRPr="00080E29" w:rsidRDefault="00A61735" w:rsidP="00AF01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Орієнтовний обсяг фінансування Програми визначається, виходячи із конкретних завдань та заходів, направлених на покращення системи цивільного</w:t>
      </w:r>
    </w:p>
    <w:p w14:paraId="2B2729DF" w14:textId="0158DD6E" w:rsidR="00A832AA" w:rsidRPr="00080E29" w:rsidRDefault="00A832AA" w:rsidP="00A6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захисту територіальної громади.</w:t>
      </w:r>
    </w:p>
    <w:p w14:paraId="08B11B13" w14:textId="0CA6EE6D" w:rsidR="00917085" w:rsidRPr="00080E29" w:rsidRDefault="00A61735" w:rsidP="00A6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 </w:t>
      </w:r>
    </w:p>
    <w:p w14:paraId="05A76953" w14:textId="77777777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805B97" w14:textId="52E216A0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</w:t>
      </w:r>
    </w:p>
    <w:p w14:paraId="11465972" w14:textId="77777777" w:rsidR="001D672C" w:rsidRDefault="001D672C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4527C3" w14:textId="358FD1D0" w:rsidR="00A61735" w:rsidRPr="00080E29" w:rsidRDefault="00765CB0" w:rsidP="00A617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0E29">
        <w:rPr>
          <w:rFonts w:ascii="Times New Roman" w:hAnsi="Times New Roman"/>
          <w:b/>
          <w:sz w:val="28"/>
          <w:szCs w:val="28"/>
        </w:rPr>
        <w:t>V</w:t>
      </w:r>
      <w:r w:rsidR="00F816F2" w:rsidRPr="00080E29">
        <w:rPr>
          <w:rFonts w:ascii="Times New Roman" w:hAnsi="Times New Roman"/>
          <w:b/>
          <w:sz w:val="28"/>
          <w:szCs w:val="28"/>
        </w:rPr>
        <w:t xml:space="preserve">. </w:t>
      </w:r>
      <w:r w:rsidR="00A61735" w:rsidRPr="00080E29">
        <w:rPr>
          <w:rFonts w:ascii="Times New Roman" w:hAnsi="Times New Roman"/>
          <w:b/>
          <w:sz w:val="28"/>
          <w:szCs w:val="28"/>
        </w:rPr>
        <w:t xml:space="preserve">Очікувані результати виконання </w:t>
      </w:r>
      <w:r w:rsidR="00080E29">
        <w:rPr>
          <w:rFonts w:ascii="Times New Roman" w:hAnsi="Times New Roman"/>
          <w:b/>
          <w:sz w:val="28"/>
          <w:szCs w:val="28"/>
        </w:rPr>
        <w:t>П</w:t>
      </w:r>
      <w:r w:rsidR="00A61735" w:rsidRPr="00080E29">
        <w:rPr>
          <w:rFonts w:ascii="Times New Roman" w:hAnsi="Times New Roman"/>
          <w:b/>
          <w:sz w:val="28"/>
          <w:szCs w:val="28"/>
        </w:rPr>
        <w:t>рограми</w:t>
      </w:r>
    </w:p>
    <w:p w14:paraId="711337D5" w14:textId="77777777" w:rsidR="00A61735" w:rsidRPr="00080E29" w:rsidRDefault="00A61735" w:rsidP="00A617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6990CFA" w14:textId="51B07784" w:rsidR="00A61735" w:rsidRPr="00080E29" w:rsidRDefault="00A61735" w:rsidP="00A85A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Реалізація заходів </w:t>
      </w:r>
      <w:r w:rsidR="00C21F45" w:rsidRPr="00080E29">
        <w:rPr>
          <w:rFonts w:ascii="Times New Roman" w:hAnsi="Times New Roman"/>
          <w:sz w:val="28"/>
          <w:szCs w:val="28"/>
        </w:rPr>
        <w:t>комплексної програми</w:t>
      </w:r>
      <w:r w:rsidR="00402C92" w:rsidRPr="00080E29">
        <w:rPr>
          <w:rFonts w:ascii="Times New Roman" w:hAnsi="Times New Roman"/>
          <w:sz w:val="28"/>
          <w:szCs w:val="28"/>
        </w:rPr>
        <w:t xml:space="preserve"> </w:t>
      </w:r>
      <w:r w:rsidR="00C21F45" w:rsidRPr="00080E29">
        <w:rPr>
          <w:rFonts w:ascii="Times New Roman" w:hAnsi="Times New Roman"/>
          <w:sz w:val="28"/>
          <w:szCs w:val="28"/>
        </w:rPr>
        <w:t>розвитку цивільного захисту на території територіальної громади на 202</w:t>
      </w:r>
      <w:r w:rsidR="00EF20AF">
        <w:rPr>
          <w:rFonts w:ascii="Times New Roman" w:hAnsi="Times New Roman"/>
          <w:sz w:val="28"/>
          <w:szCs w:val="28"/>
        </w:rPr>
        <w:t>4</w:t>
      </w:r>
      <w:r w:rsidR="00C21F45" w:rsidRPr="00080E29">
        <w:rPr>
          <w:rFonts w:ascii="Times New Roman" w:hAnsi="Times New Roman"/>
          <w:sz w:val="28"/>
          <w:szCs w:val="28"/>
        </w:rPr>
        <w:t>-202</w:t>
      </w:r>
      <w:r w:rsidR="00EF20AF">
        <w:rPr>
          <w:rFonts w:ascii="Times New Roman" w:hAnsi="Times New Roman"/>
          <w:sz w:val="28"/>
          <w:szCs w:val="28"/>
        </w:rPr>
        <w:t>6</w:t>
      </w:r>
      <w:r w:rsidR="00A85ABF" w:rsidRPr="00080E29">
        <w:rPr>
          <w:rFonts w:ascii="Times New Roman" w:hAnsi="Times New Roman"/>
          <w:sz w:val="28"/>
          <w:szCs w:val="28"/>
        </w:rPr>
        <w:t xml:space="preserve"> </w:t>
      </w:r>
      <w:r w:rsidR="00C21F45" w:rsidRPr="00080E29">
        <w:rPr>
          <w:rFonts w:ascii="Times New Roman" w:hAnsi="Times New Roman"/>
          <w:sz w:val="28"/>
          <w:szCs w:val="28"/>
        </w:rPr>
        <w:t xml:space="preserve">роки </w:t>
      </w:r>
      <w:r w:rsidRPr="00080E29">
        <w:rPr>
          <w:rFonts w:ascii="Times New Roman" w:hAnsi="Times New Roman"/>
          <w:sz w:val="28"/>
          <w:szCs w:val="28"/>
        </w:rPr>
        <w:t>сприятиме:</w:t>
      </w:r>
    </w:p>
    <w:p w14:paraId="1EB5805B" w14:textId="3B82D6E1" w:rsidR="00F40850" w:rsidRPr="00080E29" w:rsidRDefault="00F40850" w:rsidP="00F408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з</w:t>
      </w:r>
      <w:r w:rsidR="00402C92" w:rsidRPr="00080E29">
        <w:rPr>
          <w:rFonts w:ascii="Times New Roman" w:hAnsi="Times New Roman"/>
          <w:sz w:val="28"/>
          <w:szCs w:val="28"/>
        </w:rPr>
        <w:t>дійсненню</w:t>
      </w:r>
      <w:r w:rsidRPr="00080E29">
        <w:rPr>
          <w:rFonts w:ascii="Times New Roman" w:hAnsi="Times New Roman"/>
          <w:sz w:val="28"/>
          <w:szCs w:val="28"/>
        </w:rPr>
        <w:t xml:space="preserve"> невідкладних аварійно-рятувальних робіт у разі виникнення надзвичайних ситуацій;</w:t>
      </w:r>
    </w:p>
    <w:p w14:paraId="66C63EAD" w14:textId="239135F1" w:rsidR="00A61735" w:rsidRPr="00080E29" w:rsidRDefault="00F40850" w:rsidP="00F4085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п</w:t>
      </w:r>
      <w:r w:rsidR="00402C92" w:rsidRPr="00080E29">
        <w:rPr>
          <w:rFonts w:ascii="Times New Roman" w:hAnsi="Times New Roman"/>
          <w:sz w:val="28"/>
          <w:szCs w:val="28"/>
        </w:rPr>
        <w:t>ідвищенню</w:t>
      </w:r>
      <w:r w:rsidRPr="00080E29">
        <w:rPr>
          <w:rFonts w:ascii="Times New Roman" w:hAnsi="Times New Roman"/>
          <w:sz w:val="28"/>
          <w:szCs w:val="28"/>
        </w:rPr>
        <w:t xml:space="preserve"> ступеня реагування на нещасні випадки та надзвичайні ситуації на водних об’єктах</w:t>
      </w:r>
      <w:r w:rsidR="00A61735" w:rsidRPr="00080E29">
        <w:rPr>
          <w:rFonts w:ascii="Times New Roman" w:hAnsi="Times New Roman"/>
          <w:sz w:val="28"/>
          <w:szCs w:val="28"/>
        </w:rPr>
        <w:t>;</w:t>
      </w:r>
    </w:p>
    <w:p w14:paraId="29BF44EB" w14:textId="70F753A2" w:rsidR="00F40850" w:rsidRPr="00080E29" w:rsidRDefault="00F40850" w:rsidP="00F408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0E29">
        <w:rPr>
          <w:rFonts w:ascii="Times New Roman" w:hAnsi="Times New Roman"/>
          <w:sz w:val="28"/>
          <w:szCs w:val="28"/>
        </w:rPr>
        <w:t>з</w:t>
      </w:r>
      <w:r w:rsidR="00402C92" w:rsidRPr="00080E29">
        <w:rPr>
          <w:rFonts w:ascii="Times New Roman" w:hAnsi="Times New Roman"/>
          <w:sz w:val="28"/>
          <w:szCs w:val="28"/>
        </w:rPr>
        <w:t>абезпеченню</w:t>
      </w:r>
      <w:r w:rsidRPr="00080E29">
        <w:rPr>
          <w:rFonts w:ascii="Times New Roman" w:hAnsi="Times New Roman"/>
          <w:sz w:val="28"/>
          <w:szCs w:val="28"/>
        </w:rPr>
        <w:t xml:space="preserve"> інформування населення при</w:t>
      </w:r>
      <w:r w:rsidRPr="00080E29">
        <w:t xml:space="preserve"> </w:t>
      </w:r>
      <w:r w:rsidRPr="00080E29">
        <w:rPr>
          <w:rFonts w:ascii="Times New Roman" w:hAnsi="Times New Roman"/>
          <w:sz w:val="28"/>
          <w:szCs w:val="28"/>
        </w:rPr>
        <w:t>виникненні надзвичайних ситуацій;</w:t>
      </w:r>
    </w:p>
    <w:p w14:paraId="0B24758F" w14:textId="5B505EEB" w:rsidR="00A61735" w:rsidRPr="00080E29" w:rsidRDefault="00F40850" w:rsidP="00F4085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>захист</w:t>
      </w:r>
      <w:r w:rsidR="00402C92" w:rsidRPr="00080E29">
        <w:rPr>
          <w:rFonts w:ascii="Times New Roman" w:hAnsi="Times New Roman"/>
          <w:sz w:val="28"/>
          <w:szCs w:val="28"/>
        </w:rPr>
        <w:t>у</w:t>
      </w:r>
      <w:r w:rsidRPr="00080E29">
        <w:rPr>
          <w:rFonts w:ascii="Times New Roman" w:hAnsi="Times New Roman"/>
          <w:sz w:val="28"/>
          <w:szCs w:val="28"/>
        </w:rPr>
        <w:t xml:space="preserve"> населення від надзвичайних ситуацій техногенного та природного характеру</w:t>
      </w:r>
      <w:r w:rsidR="00A61735" w:rsidRPr="00080E29">
        <w:rPr>
          <w:rFonts w:ascii="Times New Roman" w:hAnsi="Times New Roman"/>
          <w:sz w:val="28"/>
          <w:szCs w:val="28"/>
        </w:rPr>
        <w:t xml:space="preserve">; </w:t>
      </w:r>
    </w:p>
    <w:p w14:paraId="720E0546" w14:textId="26714A88" w:rsidR="00F40850" w:rsidRPr="00080E29" w:rsidRDefault="000D676F" w:rsidP="00A832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80E29">
        <w:rPr>
          <w:rFonts w:ascii="Times New Roman" w:hAnsi="Times New Roman"/>
          <w:sz w:val="28"/>
          <w:szCs w:val="28"/>
        </w:rPr>
        <w:t xml:space="preserve">- </w:t>
      </w:r>
      <w:r w:rsidR="00F40850" w:rsidRPr="00080E29">
        <w:rPr>
          <w:rFonts w:ascii="Times New Roman" w:hAnsi="Times New Roman"/>
          <w:sz w:val="28"/>
          <w:szCs w:val="28"/>
        </w:rPr>
        <w:t>з</w:t>
      </w:r>
      <w:r w:rsidR="00402C92" w:rsidRPr="00080E29">
        <w:rPr>
          <w:rFonts w:ascii="Times New Roman" w:hAnsi="Times New Roman"/>
          <w:sz w:val="28"/>
          <w:szCs w:val="28"/>
        </w:rPr>
        <w:t>абезпеченню</w:t>
      </w:r>
      <w:r w:rsidR="00F40850" w:rsidRPr="00080E29">
        <w:rPr>
          <w:rFonts w:ascii="Times New Roman" w:hAnsi="Times New Roman"/>
          <w:sz w:val="28"/>
          <w:szCs w:val="28"/>
        </w:rPr>
        <w:t xml:space="preserve"> укриття населення  у разі загрози та виникнення </w:t>
      </w:r>
      <w:r w:rsidR="00A85ABF" w:rsidRPr="00080E29">
        <w:rPr>
          <w:rFonts w:ascii="Times New Roman" w:hAnsi="Times New Roman"/>
          <w:sz w:val="28"/>
          <w:szCs w:val="28"/>
        </w:rPr>
        <w:t xml:space="preserve">       надзвичай</w:t>
      </w:r>
      <w:r w:rsidR="00F40850" w:rsidRPr="00080E29">
        <w:rPr>
          <w:rFonts w:ascii="Times New Roman" w:hAnsi="Times New Roman"/>
          <w:sz w:val="28"/>
          <w:szCs w:val="28"/>
        </w:rPr>
        <w:t>них ситуацій.</w:t>
      </w:r>
    </w:p>
    <w:p w14:paraId="21AF983E" w14:textId="77777777" w:rsidR="00A30AB8" w:rsidRPr="00080E29" w:rsidRDefault="00A30AB8" w:rsidP="00AF017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6514A27" w14:textId="77777777" w:rsidR="00FE3CA7" w:rsidRPr="00080E29" w:rsidRDefault="00FE3CA7" w:rsidP="00D31330">
      <w:pPr>
        <w:spacing w:after="0" w:line="240" w:lineRule="auto"/>
        <w:jc w:val="center"/>
        <w:rPr>
          <w:rFonts w:ascii="Cambria" w:eastAsia="Times New Roman" w:hAnsi="Cambria"/>
          <w:b/>
          <w:sz w:val="28"/>
          <w:szCs w:val="28"/>
          <w:lang w:eastAsia="ru-RU"/>
        </w:rPr>
        <w:sectPr w:rsidR="00FE3CA7" w:rsidRPr="00080E29" w:rsidSect="001D672C">
          <w:pgSz w:w="11906" w:h="16838"/>
          <w:pgMar w:top="142" w:right="849" w:bottom="567" w:left="1701" w:header="709" w:footer="709" w:gutter="0"/>
          <w:cols w:space="708"/>
          <w:titlePg/>
          <w:docGrid w:linePitch="360"/>
        </w:sectPr>
      </w:pPr>
      <w:bookmarkStart w:id="1" w:name="bookmark5"/>
    </w:p>
    <w:tbl>
      <w:tblPr>
        <w:tblStyle w:val="a8"/>
        <w:tblpPr w:leftFromText="180" w:rightFromText="180" w:horzAnchor="margin" w:tblpXSpec="right" w:tblpY="-1065"/>
        <w:tblW w:w="0" w:type="auto"/>
        <w:tblLook w:val="04A0" w:firstRow="1" w:lastRow="0" w:firstColumn="1" w:lastColumn="0" w:noHBand="0" w:noVBand="1"/>
      </w:tblPr>
      <w:tblGrid>
        <w:gridCol w:w="5778"/>
      </w:tblGrid>
      <w:tr w:rsidR="00FE3CA7" w:rsidRPr="00080E29" w14:paraId="38B23C4F" w14:textId="77777777" w:rsidTr="00FE3CA7">
        <w:trPr>
          <w:trHeight w:val="89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B4888BB" w14:textId="6970F5B2" w:rsidR="00FE3CA7" w:rsidRPr="00080E29" w:rsidRDefault="00FE3CA7" w:rsidP="00FE3CA7">
            <w:pPr>
              <w:pStyle w:val="ae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CB73FB9" w14:textId="77777777" w:rsidR="00FE3CA7" w:rsidRPr="00080E29" w:rsidRDefault="00FE3CA7" w:rsidP="00FE3CA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AE47308" w14:textId="55ED7216" w:rsidR="00FE3CA7" w:rsidRPr="00080E29" w:rsidRDefault="00080E29" w:rsidP="00FE3C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</w:t>
      </w:r>
      <w:r w:rsidRPr="0003550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. </w:t>
      </w:r>
      <w:r w:rsidR="00FE3CA7"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>Перелік</w:t>
      </w:r>
    </w:p>
    <w:p w14:paraId="191DC177" w14:textId="77777777" w:rsidR="00FE3CA7" w:rsidRPr="00080E29" w:rsidRDefault="00FE3CA7" w:rsidP="00FE3C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>заходів та обсяги фінансування комплексної програми розвитку цивільного захисту на</w:t>
      </w:r>
    </w:p>
    <w:p w14:paraId="2593B79E" w14:textId="55F6E6B6" w:rsidR="00FE3CA7" w:rsidRPr="00080E29" w:rsidRDefault="00FE3CA7" w:rsidP="00FE3C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території територіальної громади на 202</w:t>
      </w:r>
      <w:r w:rsidR="00EF20A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EF20A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080E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роки</w:t>
      </w:r>
    </w:p>
    <w:p w14:paraId="2EF7E385" w14:textId="77777777" w:rsidR="00FE3CA7" w:rsidRPr="00080E29" w:rsidRDefault="00FE3CA7" w:rsidP="00FE3C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118"/>
        <w:gridCol w:w="2299"/>
        <w:gridCol w:w="1276"/>
        <w:gridCol w:w="1247"/>
        <w:gridCol w:w="850"/>
        <w:gridCol w:w="992"/>
        <w:gridCol w:w="1134"/>
        <w:gridCol w:w="3119"/>
      </w:tblGrid>
      <w:tr w:rsidR="00FE3CA7" w:rsidRPr="00080E29" w14:paraId="6AD08705" w14:textId="77777777" w:rsidTr="005B32E9">
        <w:trPr>
          <w:jc w:val="center"/>
        </w:trPr>
        <w:tc>
          <w:tcPr>
            <w:tcW w:w="532" w:type="dxa"/>
            <w:vMerge w:val="restart"/>
            <w:vAlign w:val="center"/>
          </w:tcPr>
          <w:p w14:paraId="76E024DA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118" w:type="dxa"/>
            <w:vMerge w:val="restart"/>
            <w:vAlign w:val="center"/>
          </w:tcPr>
          <w:p w14:paraId="0FF2C09A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Найменування </w:t>
            </w:r>
          </w:p>
          <w:p w14:paraId="6ED37BB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заходу</w:t>
            </w:r>
          </w:p>
        </w:tc>
        <w:tc>
          <w:tcPr>
            <w:tcW w:w="2299" w:type="dxa"/>
            <w:vMerge w:val="restart"/>
            <w:vAlign w:val="center"/>
          </w:tcPr>
          <w:p w14:paraId="423EA01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Виконавець</w:t>
            </w:r>
          </w:p>
        </w:tc>
        <w:tc>
          <w:tcPr>
            <w:tcW w:w="5499" w:type="dxa"/>
            <w:gridSpan w:val="5"/>
            <w:vAlign w:val="center"/>
          </w:tcPr>
          <w:p w14:paraId="779015B9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Орієнтовні обсяги фінансування,</w:t>
            </w:r>
          </w:p>
          <w:p w14:paraId="6D9E6113" w14:textId="2ED587C8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тис. грн</w:t>
            </w:r>
          </w:p>
        </w:tc>
        <w:tc>
          <w:tcPr>
            <w:tcW w:w="3119" w:type="dxa"/>
            <w:vMerge w:val="restart"/>
            <w:vAlign w:val="center"/>
          </w:tcPr>
          <w:p w14:paraId="6FFF144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7BADEA9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Очікувані </w:t>
            </w:r>
          </w:p>
          <w:p w14:paraId="46FCC9A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результати</w:t>
            </w:r>
          </w:p>
        </w:tc>
      </w:tr>
      <w:tr w:rsidR="00FE3CA7" w:rsidRPr="00080E29" w14:paraId="5343CA99" w14:textId="77777777" w:rsidTr="005B32E9">
        <w:trPr>
          <w:jc w:val="center"/>
        </w:trPr>
        <w:tc>
          <w:tcPr>
            <w:tcW w:w="532" w:type="dxa"/>
            <w:vMerge/>
            <w:vAlign w:val="center"/>
          </w:tcPr>
          <w:p w14:paraId="5CD8C0FA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027021E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Merge/>
            <w:vAlign w:val="center"/>
          </w:tcPr>
          <w:p w14:paraId="22D1175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A78896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D3CBC8B" w14:textId="59B5CF10" w:rsidR="00FE3CA7" w:rsidRPr="00080E29" w:rsidRDefault="00080E29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r w:rsidR="00FE3CA7"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сього</w:t>
            </w:r>
          </w:p>
        </w:tc>
        <w:tc>
          <w:tcPr>
            <w:tcW w:w="4223" w:type="dxa"/>
            <w:gridSpan w:val="4"/>
            <w:vAlign w:val="center"/>
          </w:tcPr>
          <w:p w14:paraId="6E19DED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т.ч. за джерелами фінансування</w:t>
            </w:r>
          </w:p>
        </w:tc>
        <w:tc>
          <w:tcPr>
            <w:tcW w:w="3119" w:type="dxa"/>
            <w:vMerge/>
            <w:vAlign w:val="center"/>
          </w:tcPr>
          <w:p w14:paraId="71869660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3CA7" w:rsidRPr="00080E29" w14:paraId="3A3B9003" w14:textId="77777777" w:rsidTr="005B32E9">
        <w:trPr>
          <w:trHeight w:val="353"/>
          <w:jc w:val="center"/>
        </w:trPr>
        <w:tc>
          <w:tcPr>
            <w:tcW w:w="532" w:type="dxa"/>
            <w:vMerge/>
            <w:vAlign w:val="center"/>
          </w:tcPr>
          <w:p w14:paraId="6AC034CF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6AB6D23F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Merge/>
            <w:vAlign w:val="center"/>
          </w:tcPr>
          <w:p w14:paraId="02ACAE0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9E098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3"/>
            <w:vAlign w:val="center"/>
          </w:tcPr>
          <w:p w14:paraId="0AE073F7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міський бюджет</w:t>
            </w:r>
          </w:p>
        </w:tc>
        <w:tc>
          <w:tcPr>
            <w:tcW w:w="1134" w:type="dxa"/>
            <w:vMerge w:val="restart"/>
            <w:vAlign w:val="center"/>
          </w:tcPr>
          <w:p w14:paraId="5FCD6EC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3119" w:type="dxa"/>
            <w:vMerge/>
            <w:vAlign w:val="center"/>
          </w:tcPr>
          <w:p w14:paraId="671F6391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3CA7" w:rsidRPr="00080E29" w14:paraId="210EE716" w14:textId="77777777" w:rsidTr="005B32E9">
        <w:trPr>
          <w:trHeight w:val="579"/>
          <w:jc w:val="center"/>
        </w:trPr>
        <w:tc>
          <w:tcPr>
            <w:tcW w:w="532" w:type="dxa"/>
            <w:vMerge/>
            <w:vAlign w:val="center"/>
          </w:tcPr>
          <w:p w14:paraId="1A1090D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08925CF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9" w:type="dxa"/>
            <w:vMerge/>
            <w:vAlign w:val="center"/>
          </w:tcPr>
          <w:p w14:paraId="7204E157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045CB9A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50A0BCA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72D146" w14:textId="331E6B03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F2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14:paraId="6CD34C82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2B0E84" w14:textId="511AAA14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F2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BD8980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CEF40" w14:textId="7D604DA4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F20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Merge/>
            <w:vAlign w:val="center"/>
          </w:tcPr>
          <w:p w14:paraId="7583642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14:paraId="4CA640C0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E29" w:rsidRPr="00080E29" w14:paraId="34EB223F" w14:textId="77777777" w:rsidTr="005B32E9">
        <w:trPr>
          <w:trHeight w:val="273"/>
          <w:jc w:val="center"/>
        </w:trPr>
        <w:tc>
          <w:tcPr>
            <w:tcW w:w="532" w:type="dxa"/>
            <w:vAlign w:val="center"/>
          </w:tcPr>
          <w:p w14:paraId="0F4BA55C" w14:textId="541C63C0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14:paraId="641367E7" w14:textId="602B96D0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9" w:type="dxa"/>
            <w:vAlign w:val="center"/>
          </w:tcPr>
          <w:p w14:paraId="5785EC92" w14:textId="03459025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47D18D35" w14:textId="1EB7821B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14:paraId="4D2300DF" w14:textId="0107152A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52E543F3" w14:textId="07C39E17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406CB26B" w14:textId="769483D0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2505975A" w14:textId="3A91B564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14:paraId="628C216C" w14:textId="02E89213" w:rsidR="00080E29" w:rsidRPr="00080E29" w:rsidRDefault="00080E29" w:rsidP="00080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E3CA7" w:rsidRPr="00080E29" w14:paraId="44F02351" w14:textId="77777777" w:rsidTr="005B32E9">
        <w:trPr>
          <w:trHeight w:val="1693"/>
          <w:jc w:val="center"/>
        </w:trPr>
        <w:tc>
          <w:tcPr>
            <w:tcW w:w="532" w:type="dxa"/>
            <w:vAlign w:val="center"/>
          </w:tcPr>
          <w:p w14:paraId="53C3E89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Align w:val="center"/>
          </w:tcPr>
          <w:p w14:paraId="1DBEF280" w14:textId="025E20E5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Створення та поповнення матеріального резерву для запобігання та ліквідації  надзвичайних ситуацій техногенного та природного характеру</w:t>
            </w:r>
          </w:p>
        </w:tc>
        <w:tc>
          <w:tcPr>
            <w:tcW w:w="2299" w:type="dxa"/>
            <w:vAlign w:val="center"/>
          </w:tcPr>
          <w:p w14:paraId="4169E5D4" w14:textId="42D1A066" w:rsidR="00FE3CA7" w:rsidRPr="00080E29" w:rsidRDefault="00EF20AF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  <w:tc>
          <w:tcPr>
            <w:tcW w:w="1276" w:type="dxa"/>
          </w:tcPr>
          <w:p w14:paraId="16A2BAE1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E7FA70" w14:textId="1FA307DC" w:rsidR="00FE3CA7" w:rsidRPr="00080E29" w:rsidRDefault="00262890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  <w:r w:rsidR="00FE3CA7"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47" w:type="dxa"/>
          </w:tcPr>
          <w:p w14:paraId="0D7F9D71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C7AA2D" w14:textId="2FEA2596" w:rsidR="00FE3CA7" w:rsidRPr="00080E29" w:rsidRDefault="00262890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FE3CA7"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14:paraId="4DD86E0B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0272D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14:paraId="0FFC6997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6B844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14:paraId="74BE47AB" w14:textId="77777777" w:rsidR="00FE3CA7" w:rsidRPr="00080E29" w:rsidRDefault="00FE3CA7" w:rsidP="00FE3CA7">
            <w:pPr>
              <w:spacing w:after="20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2D06DF2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6BC4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</w:tcPr>
          <w:p w14:paraId="5E4C65BB" w14:textId="77777777" w:rsidR="002F1C1E" w:rsidRPr="00080E29" w:rsidRDefault="002F1C1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42923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Здійснення невідкладних аварійно-рятувальних робіт у разі виникнення надзвичайних ситуацій</w:t>
            </w:r>
          </w:p>
        </w:tc>
      </w:tr>
      <w:tr w:rsidR="00FE3CA7" w:rsidRPr="00080E29" w14:paraId="7B2C8249" w14:textId="77777777" w:rsidTr="005B32E9">
        <w:trPr>
          <w:trHeight w:val="1669"/>
          <w:jc w:val="center"/>
        </w:trPr>
        <w:tc>
          <w:tcPr>
            <w:tcW w:w="532" w:type="dxa"/>
            <w:vAlign w:val="center"/>
          </w:tcPr>
          <w:p w14:paraId="4B87C47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14:paraId="32884A71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9CA2A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Організація запобіжних</w:t>
            </w:r>
          </w:p>
          <w:p w14:paraId="61188CB9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рятувальних заходів</w:t>
            </w:r>
          </w:p>
          <w:p w14:paraId="05DB8DE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водних об’єктах </w:t>
            </w:r>
          </w:p>
          <w:p w14:paraId="52E03BC0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 громади</w:t>
            </w:r>
          </w:p>
        </w:tc>
        <w:tc>
          <w:tcPr>
            <w:tcW w:w="2299" w:type="dxa"/>
          </w:tcPr>
          <w:p w14:paraId="7F61043F" w14:textId="17324F04" w:rsidR="00080E29" w:rsidRPr="00080E29" w:rsidRDefault="00EF20AF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сільської ради</w:t>
            </w: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47ECDA60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82678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7" w:type="dxa"/>
          </w:tcPr>
          <w:p w14:paraId="79CA4090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1BE00D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14:paraId="4B6F49C9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6E6F8D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</w:tcPr>
          <w:p w14:paraId="32BA2B4C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1BC97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</w:tcPr>
          <w:p w14:paraId="640DBA2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ABE3D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14:paraId="46501E8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AB0B54F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28400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Підвищення ступеня реагування на нещасні випадки та надзвичайні ситуації на водних об’єктах</w:t>
            </w:r>
          </w:p>
        </w:tc>
      </w:tr>
      <w:tr w:rsidR="00FE3CA7" w:rsidRPr="00080E29" w14:paraId="068C6C73" w14:textId="77777777" w:rsidTr="005B32E9">
        <w:trPr>
          <w:jc w:val="center"/>
        </w:trPr>
        <w:tc>
          <w:tcPr>
            <w:tcW w:w="532" w:type="dxa"/>
            <w:vAlign w:val="center"/>
          </w:tcPr>
          <w:p w14:paraId="758F2A7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105E2D4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Заходи з реконструкції та модернізації місцевої автоматизованої системи оповіщення населення про загрозу чи виникнення надзвичайних ситуацій </w:t>
            </w:r>
          </w:p>
        </w:tc>
        <w:tc>
          <w:tcPr>
            <w:tcW w:w="2299" w:type="dxa"/>
            <w:tcBorders>
              <w:top w:val="nil"/>
            </w:tcBorders>
            <w:vAlign w:val="center"/>
          </w:tcPr>
          <w:p w14:paraId="79CD2C4C" w14:textId="77777777" w:rsidR="00080E29" w:rsidRDefault="00EF20AF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сільської ради</w:t>
            </w: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295C37" w14:textId="77777777" w:rsidR="000F0E8E" w:rsidRDefault="000F0E8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C38685" w14:textId="77777777" w:rsidR="000F0E8E" w:rsidRDefault="000F0E8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C5C4E" w14:textId="77777777" w:rsidR="000F0E8E" w:rsidRDefault="000F0E8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DFAD2" w14:textId="77777777" w:rsidR="000F0E8E" w:rsidRDefault="000F0E8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CC3178" w14:textId="77777777" w:rsidR="000F0E8E" w:rsidRDefault="000F0E8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FB6F89" w14:textId="354551F1" w:rsidR="000F0E8E" w:rsidRPr="00080E29" w:rsidRDefault="000F0E8E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F2887A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6A828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  <w:p w14:paraId="031DE5C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041B3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9501B9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14:paraId="1C6FE08A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05C8C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14:paraId="77F542ED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1571DD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2" w:type="dxa"/>
          </w:tcPr>
          <w:p w14:paraId="2CBDF730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C0C65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  <w:p w14:paraId="14864357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D20F82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A9E330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7D971B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1ACB97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14:paraId="3E011F1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інформування населення при виникненні </w:t>
            </w:r>
          </w:p>
          <w:p w14:paraId="4C12C13F" w14:textId="280BD1BC" w:rsidR="005B32E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надзвичайних ситуацій</w:t>
            </w:r>
          </w:p>
          <w:p w14:paraId="27B3CB6F" w14:textId="77777777" w:rsidR="00FE3CA7" w:rsidRDefault="00FE3CA7" w:rsidP="005B32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02D4D" w14:textId="77777777" w:rsidR="005B32E9" w:rsidRDefault="005B32E9" w:rsidP="005B32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26C3DB" w14:textId="77777777" w:rsidR="005B32E9" w:rsidRDefault="005B32E9" w:rsidP="005B32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9E785" w14:textId="77777777" w:rsidR="005B32E9" w:rsidRPr="005B32E9" w:rsidRDefault="005B32E9" w:rsidP="005B32E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E29" w:rsidRPr="00080E29" w14:paraId="27E438CB" w14:textId="77777777" w:rsidTr="005B32E9">
        <w:trPr>
          <w:trHeight w:val="273"/>
          <w:jc w:val="center"/>
        </w:trPr>
        <w:tc>
          <w:tcPr>
            <w:tcW w:w="532" w:type="dxa"/>
            <w:vAlign w:val="center"/>
          </w:tcPr>
          <w:p w14:paraId="729D7820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1E165572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9" w:type="dxa"/>
            <w:vAlign w:val="center"/>
          </w:tcPr>
          <w:p w14:paraId="59D8A697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677BE730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vAlign w:val="center"/>
          </w:tcPr>
          <w:p w14:paraId="176111B4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01F0E423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116CB99B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13192D34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14:paraId="47E7EFB8" w14:textId="77777777" w:rsidR="00080E29" w:rsidRPr="00080E29" w:rsidRDefault="00080E29" w:rsidP="00066F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FE3CA7" w:rsidRPr="00080E29" w14:paraId="1344A68F" w14:textId="77777777" w:rsidTr="005B32E9">
        <w:trPr>
          <w:trHeight w:val="1948"/>
          <w:jc w:val="center"/>
        </w:trPr>
        <w:tc>
          <w:tcPr>
            <w:tcW w:w="532" w:type="dxa"/>
            <w:vAlign w:val="center"/>
          </w:tcPr>
          <w:p w14:paraId="5429341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vAlign w:val="center"/>
          </w:tcPr>
          <w:p w14:paraId="4BC05F0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Ліквідація надзвичайних ситуацій техногенного та природного характеру та їх наслідків, проведення невідкладних відновних робіт</w:t>
            </w:r>
          </w:p>
        </w:tc>
        <w:tc>
          <w:tcPr>
            <w:tcW w:w="2299" w:type="dxa"/>
            <w:vAlign w:val="center"/>
          </w:tcPr>
          <w:p w14:paraId="2E0A4F02" w14:textId="3F3A9416" w:rsidR="00FE3CA7" w:rsidRPr="00080E29" w:rsidRDefault="00EF20AF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сільської ради</w:t>
            </w:r>
            <w:r w:rsidR="00FE3CA7"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підприємства, організації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МПО</w:t>
            </w:r>
          </w:p>
        </w:tc>
        <w:tc>
          <w:tcPr>
            <w:tcW w:w="1276" w:type="dxa"/>
          </w:tcPr>
          <w:p w14:paraId="5C85D3CB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1B0B4F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7" w:type="dxa"/>
          </w:tcPr>
          <w:p w14:paraId="498D9324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52A3D1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0" w:type="dxa"/>
          </w:tcPr>
          <w:p w14:paraId="18637DAB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D8BC7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14:paraId="04C24B84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D7C239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14:paraId="6C42D22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8627DE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B464E9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9022C1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A91ED00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3DFD41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14:paraId="742981C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65717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BF7DFD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Захист населення від надзвичайних ситуацій</w:t>
            </w:r>
          </w:p>
          <w:p w14:paraId="1251019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техногенного та природного характеру</w:t>
            </w:r>
          </w:p>
          <w:p w14:paraId="48B6DDEA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6C2E9A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3CA7" w:rsidRPr="00080E29" w14:paraId="4AFC2360" w14:textId="77777777" w:rsidTr="005B32E9">
        <w:trPr>
          <w:trHeight w:val="2307"/>
          <w:jc w:val="center"/>
        </w:trPr>
        <w:tc>
          <w:tcPr>
            <w:tcW w:w="532" w:type="dxa"/>
            <w:vAlign w:val="center"/>
          </w:tcPr>
          <w:p w14:paraId="4BB682E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vAlign w:val="center"/>
          </w:tcPr>
          <w:p w14:paraId="33C8D8A5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Відновлення захисних споруд цивільного захисту комунальної власності</w:t>
            </w:r>
          </w:p>
        </w:tc>
        <w:tc>
          <w:tcPr>
            <w:tcW w:w="2299" w:type="dxa"/>
            <w:vAlign w:val="center"/>
          </w:tcPr>
          <w:p w14:paraId="24230573" w14:textId="245D527A" w:rsidR="00FE3CA7" w:rsidRPr="00080E29" w:rsidRDefault="00EF20AF" w:rsidP="00C7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Виконавчий комітет сільської ради</w:t>
            </w:r>
          </w:p>
        </w:tc>
        <w:tc>
          <w:tcPr>
            <w:tcW w:w="1276" w:type="dxa"/>
          </w:tcPr>
          <w:p w14:paraId="6E94DD9F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071C96" w14:textId="4D9FE328" w:rsidR="00FE3CA7" w:rsidRPr="00080E29" w:rsidRDefault="00DD7BB2" w:rsidP="005B32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  <w:r w:rsidR="005B32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7" w:type="dxa"/>
          </w:tcPr>
          <w:p w14:paraId="0BE0A20D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B5945B" w14:textId="5A6512F8" w:rsidR="00FE3CA7" w:rsidRPr="00080E29" w:rsidRDefault="005B32E9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  <w:r w:rsidR="00FE3CA7"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</w:tcPr>
          <w:p w14:paraId="2809336A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062082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</w:tcPr>
          <w:p w14:paraId="7A19DB23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F8CB9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  <w:p w14:paraId="7FA7660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02E6C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5C22E8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B3E41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3431177" w14:textId="77777777" w:rsidR="00FE3CA7" w:rsidRPr="00080E29" w:rsidRDefault="00FE3CA7" w:rsidP="00FE3C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01CF7C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14:paraId="738185EF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укриття населення  у разі загрози та виникнення надзвичайних ситуацій</w:t>
            </w:r>
          </w:p>
        </w:tc>
      </w:tr>
      <w:tr w:rsidR="00FE3CA7" w:rsidRPr="00080E29" w14:paraId="6BF77B14" w14:textId="77777777" w:rsidTr="005B32E9">
        <w:trPr>
          <w:trHeight w:val="537"/>
          <w:jc w:val="center"/>
        </w:trPr>
        <w:tc>
          <w:tcPr>
            <w:tcW w:w="3650" w:type="dxa"/>
            <w:gridSpan w:val="2"/>
            <w:vAlign w:val="center"/>
          </w:tcPr>
          <w:p w14:paraId="45E5F5F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2299" w:type="dxa"/>
            <w:vAlign w:val="center"/>
          </w:tcPr>
          <w:p w14:paraId="2219C146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51186B47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0D85C42" w14:textId="63E4CB32" w:rsidR="00FE3CA7" w:rsidRPr="00080E29" w:rsidRDefault="005B32E9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1550,</w:t>
            </w:r>
            <w:r w:rsidR="00FE3CA7"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  <w:p w14:paraId="7758252B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Align w:val="center"/>
          </w:tcPr>
          <w:p w14:paraId="0B96D09F" w14:textId="0736A6E3" w:rsidR="00FE3CA7" w:rsidRPr="00080E29" w:rsidRDefault="005B32E9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1160</w:t>
            </w:r>
            <w:r w:rsidR="00FE3CA7"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14:paraId="33CE09C0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14:paraId="0258E81D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vAlign w:val="center"/>
          </w:tcPr>
          <w:p w14:paraId="27CD6073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vAlign w:val="center"/>
          </w:tcPr>
          <w:p w14:paraId="0CF9F34D" w14:textId="77777777" w:rsidR="00FE3CA7" w:rsidRPr="00080E29" w:rsidRDefault="00FE3CA7" w:rsidP="00FE3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0E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14:paraId="1039B19E" w14:textId="77777777" w:rsidR="00FE3CA7" w:rsidRPr="00080E29" w:rsidRDefault="00FE3CA7" w:rsidP="00FE3C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5FBDE9" w14:textId="77777777" w:rsidR="00FE3CA7" w:rsidRPr="00080E29" w:rsidRDefault="00FE3CA7" w:rsidP="00FE3C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0E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Pr="00080E2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80E2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405605F" w14:textId="77777777" w:rsidR="00FE3CA7" w:rsidRPr="00080E29" w:rsidRDefault="00FE3CA7" w:rsidP="00FE3C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p w14:paraId="1139993C" w14:textId="0BEAAC77" w:rsidR="00574927" w:rsidRPr="00080E29" w:rsidRDefault="00574927">
      <w:pPr>
        <w:rPr>
          <w:rFonts w:ascii="Times New Roman" w:eastAsia="Noto Sans CJK SC" w:hAnsi="Times New Roman"/>
          <w:iCs/>
          <w:kern w:val="2"/>
          <w:sz w:val="28"/>
          <w:szCs w:val="28"/>
          <w:lang w:eastAsia="zh-CN" w:bidi="hi-IN"/>
        </w:rPr>
      </w:pPr>
    </w:p>
    <w:sectPr w:rsidR="00574927" w:rsidRPr="00080E29" w:rsidSect="00F562D0">
      <w:pgSz w:w="16838" w:h="11906" w:orient="landscape"/>
      <w:pgMar w:top="1701" w:right="680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73B7E" w14:textId="77777777" w:rsidR="00CD68DF" w:rsidRDefault="00CD68DF" w:rsidP="00FE3CA7">
      <w:pPr>
        <w:spacing w:after="0" w:line="240" w:lineRule="auto"/>
      </w:pPr>
      <w:r>
        <w:separator/>
      </w:r>
    </w:p>
  </w:endnote>
  <w:endnote w:type="continuationSeparator" w:id="0">
    <w:p w14:paraId="59C3AB34" w14:textId="77777777" w:rsidR="00CD68DF" w:rsidRDefault="00CD68DF" w:rsidP="00FE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870DB" w14:textId="77777777" w:rsidR="00CD68DF" w:rsidRDefault="00CD68DF" w:rsidP="00FE3CA7">
      <w:pPr>
        <w:spacing w:after="0" w:line="240" w:lineRule="auto"/>
      </w:pPr>
      <w:r>
        <w:separator/>
      </w:r>
    </w:p>
  </w:footnote>
  <w:footnote w:type="continuationSeparator" w:id="0">
    <w:p w14:paraId="23BC9F12" w14:textId="77777777" w:rsidR="00CD68DF" w:rsidRDefault="00CD68DF" w:rsidP="00FE3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22A08EA"/>
    <w:multiLevelType w:val="hybridMultilevel"/>
    <w:tmpl w:val="15B400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678BE"/>
    <w:multiLevelType w:val="hybridMultilevel"/>
    <w:tmpl w:val="BC3848EE"/>
    <w:lvl w:ilvl="0" w:tplc="ADC4DE26">
      <w:start w:val="2"/>
      <w:numFmt w:val="bullet"/>
      <w:lvlText w:val="–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76A4B44"/>
    <w:multiLevelType w:val="hybridMultilevel"/>
    <w:tmpl w:val="56D8FCBC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8DB1BB8"/>
    <w:multiLevelType w:val="hybridMultilevel"/>
    <w:tmpl w:val="1B6C50D6"/>
    <w:lvl w:ilvl="0" w:tplc="B348827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E6CCF"/>
    <w:multiLevelType w:val="hybridMultilevel"/>
    <w:tmpl w:val="B10EFBB0"/>
    <w:lvl w:ilvl="0" w:tplc="EDE29D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ECB0F3E"/>
    <w:multiLevelType w:val="hybridMultilevel"/>
    <w:tmpl w:val="E09090A8"/>
    <w:lvl w:ilvl="0" w:tplc="A43C1CA8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48"/>
    <w:rsid w:val="000172F7"/>
    <w:rsid w:val="00022A22"/>
    <w:rsid w:val="00022B25"/>
    <w:rsid w:val="0003550A"/>
    <w:rsid w:val="00080E29"/>
    <w:rsid w:val="000A2D59"/>
    <w:rsid w:val="000B1460"/>
    <w:rsid w:val="000D676F"/>
    <w:rsid w:val="000D6ECF"/>
    <w:rsid w:val="000E335F"/>
    <w:rsid w:val="000F0E8E"/>
    <w:rsid w:val="000F2D7B"/>
    <w:rsid w:val="000F3EFE"/>
    <w:rsid w:val="001078BD"/>
    <w:rsid w:val="00107F29"/>
    <w:rsid w:val="0012147D"/>
    <w:rsid w:val="00121B10"/>
    <w:rsid w:val="00147107"/>
    <w:rsid w:val="00160B52"/>
    <w:rsid w:val="0016661A"/>
    <w:rsid w:val="00177E00"/>
    <w:rsid w:val="0018013A"/>
    <w:rsid w:val="001A3FC6"/>
    <w:rsid w:val="001C0B55"/>
    <w:rsid w:val="001C5B52"/>
    <w:rsid w:val="001C724B"/>
    <w:rsid w:val="001D672C"/>
    <w:rsid w:val="001F4393"/>
    <w:rsid w:val="00206226"/>
    <w:rsid w:val="002341A3"/>
    <w:rsid w:val="002516A1"/>
    <w:rsid w:val="00262890"/>
    <w:rsid w:val="00262F25"/>
    <w:rsid w:val="002639B1"/>
    <w:rsid w:val="00263ECC"/>
    <w:rsid w:val="002918AF"/>
    <w:rsid w:val="002D59BF"/>
    <w:rsid w:val="002D756D"/>
    <w:rsid w:val="002F1C1E"/>
    <w:rsid w:val="0030382F"/>
    <w:rsid w:val="0032190B"/>
    <w:rsid w:val="00324C67"/>
    <w:rsid w:val="00325A33"/>
    <w:rsid w:val="00330109"/>
    <w:rsid w:val="003449B6"/>
    <w:rsid w:val="00362B94"/>
    <w:rsid w:val="00376C7B"/>
    <w:rsid w:val="003C26BD"/>
    <w:rsid w:val="003C59FC"/>
    <w:rsid w:val="003D5DBB"/>
    <w:rsid w:val="003E35BE"/>
    <w:rsid w:val="00402C92"/>
    <w:rsid w:val="00406500"/>
    <w:rsid w:val="004318A3"/>
    <w:rsid w:val="004425C9"/>
    <w:rsid w:val="00442B65"/>
    <w:rsid w:val="0044768C"/>
    <w:rsid w:val="00452940"/>
    <w:rsid w:val="00464336"/>
    <w:rsid w:val="004748AF"/>
    <w:rsid w:val="00475D05"/>
    <w:rsid w:val="00477005"/>
    <w:rsid w:val="00477347"/>
    <w:rsid w:val="004829A6"/>
    <w:rsid w:val="004844D4"/>
    <w:rsid w:val="004A30A8"/>
    <w:rsid w:val="004B2B64"/>
    <w:rsid w:val="004F2E59"/>
    <w:rsid w:val="00537B2A"/>
    <w:rsid w:val="00537DFE"/>
    <w:rsid w:val="0056488C"/>
    <w:rsid w:val="00574927"/>
    <w:rsid w:val="00574F19"/>
    <w:rsid w:val="005B32E9"/>
    <w:rsid w:val="005D0FB8"/>
    <w:rsid w:val="005F5635"/>
    <w:rsid w:val="00600DCB"/>
    <w:rsid w:val="00640079"/>
    <w:rsid w:val="00686C4B"/>
    <w:rsid w:val="00691368"/>
    <w:rsid w:val="006A3FAF"/>
    <w:rsid w:val="006A6E01"/>
    <w:rsid w:val="006B6D8D"/>
    <w:rsid w:val="006C0057"/>
    <w:rsid w:val="006F3B3B"/>
    <w:rsid w:val="006F51DD"/>
    <w:rsid w:val="006F6176"/>
    <w:rsid w:val="0071027B"/>
    <w:rsid w:val="00715C7F"/>
    <w:rsid w:val="00745854"/>
    <w:rsid w:val="0075238A"/>
    <w:rsid w:val="00756787"/>
    <w:rsid w:val="00756CC5"/>
    <w:rsid w:val="00765CB0"/>
    <w:rsid w:val="0077505D"/>
    <w:rsid w:val="00782242"/>
    <w:rsid w:val="00793CB4"/>
    <w:rsid w:val="007B2181"/>
    <w:rsid w:val="007C5F17"/>
    <w:rsid w:val="008146D1"/>
    <w:rsid w:val="00815158"/>
    <w:rsid w:val="008322A7"/>
    <w:rsid w:val="00840C35"/>
    <w:rsid w:val="00845313"/>
    <w:rsid w:val="008779FA"/>
    <w:rsid w:val="008878EF"/>
    <w:rsid w:val="008B3BDE"/>
    <w:rsid w:val="008C60A1"/>
    <w:rsid w:val="008D1C12"/>
    <w:rsid w:val="009031D1"/>
    <w:rsid w:val="009044B9"/>
    <w:rsid w:val="00911F7C"/>
    <w:rsid w:val="00917085"/>
    <w:rsid w:val="009378E3"/>
    <w:rsid w:val="00942EBA"/>
    <w:rsid w:val="009539B9"/>
    <w:rsid w:val="009638A2"/>
    <w:rsid w:val="009A1A85"/>
    <w:rsid w:val="009A41E4"/>
    <w:rsid w:val="009C720F"/>
    <w:rsid w:val="009D1987"/>
    <w:rsid w:val="009D1A8F"/>
    <w:rsid w:val="009D4933"/>
    <w:rsid w:val="009D7AF3"/>
    <w:rsid w:val="00A25AFA"/>
    <w:rsid w:val="00A30AB8"/>
    <w:rsid w:val="00A45265"/>
    <w:rsid w:val="00A61735"/>
    <w:rsid w:val="00A81056"/>
    <w:rsid w:val="00A832AA"/>
    <w:rsid w:val="00A85ABF"/>
    <w:rsid w:val="00A8763F"/>
    <w:rsid w:val="00AB4ACC"/>
    <w:rsid w:val="00AD3797"/>
    <w:rsid w:val="00AF017E"/>
    <w:rsid w:val="00AF0AE9"/>
    <w:rsid w:val="00AF192D"/>
    <w:rsid w:val="00AF3B17"/>
    <w:rsid w:val="00B1354B"/>
    <w:rsid w:val="00B14139"/>
    <w:rsid w:val="00B4605B"/>
    <w:rsid w:val="00B46863"/>
    <w:rsid w:val="00B52F20"/>
    <w:rsid w:val="00B7021B"/>
    <w:rsid w:val="00B70F15"/>
    <w:rsid w:val="00B97ADE"/>
    <w:rsid w:val="00BA205C"/>
    <w:rsid w:val="00BC451E"/>
    <w:rsid w:val="00BD1AE1"/>
    <w:rsid w:val="00BE0F26"/>
    <w:rsid w:val="00BF636C"/>
    <w:rsid w:val="00BF75DD"/>
    <w:rsid w:val="00C10AF8"/>
    <w:rsid w:val="00C17594"/>
    <w:rsid w:val="00C2006D"/>
    <w:rsid w:val="00C21F45"/>
    <w:rsid w:val="00C24492"/>
    <w:rsid w:val="00C24FB3"/>
    <w:rsid w:val="00C27F63"/>
    <w:rsid w:val="00C40C7B"/>
    <w:rsid w:val="00C43D89"/>
    <w:rsid w:val="00C51CE8"/>
    <w:rsid w:val="00C56907"/>
    <w:rsid w:val="00C62705"/>
    <w:rsid w:val="00C70B6A"/>
    <w:rsid w:val="00C7441A"/>
    <w:rsid w:val="00C75697"/>
    <w:rsid w:val="00C843AD"/>
    <w:rsid w:val="00C86056"/>
    <w:rsid w:val="00C92571"/>
    <w:rsid w:val="00C93262"/>
    <w:rsid w:val="00C97F8E"/>
    <w:rsid w:val="00CD3506"/>
    <w:rsid w:val="00CD3614"/>
    <w:rsid w:val="00CD3AA8"/>
    <w:rsid w:val="00CD68DF"/>
    <w:rsid w:val="00D0506B"/>
    <w:rsid w:val="00D31330"/>
    <w:rsid w:val="00D353CD"/>
    <w:rsid w:val="00D35A8B"/>
    <w:rsid w:val="00D723DC"/>
    <w:rsid w:val="00D74348"/>
    <w:rsid w:val="00D8646F"/>
    <w:rsid w:val="00DB5243"/>
    <w:rsid w:val="00DC1B18"/>
    <w:rsid w:val="00DD0A48"/>
    <w:rsid w:val="00DD7BB2"/>
    <w:rsid w:val="00DE4E12"/>
    <w:rsid w:val="00DF568E"/>
    <w:rsid w:val="00E00C82"/>
    <w:rsid w:val="00E02B8B"/>
    <w:rsid w:val="00E031C1"/>
    <w:rsid w:val="00E25F92"/>
    <w:rsid w:val="00E5117D"/>
    <w:rsid w:val="00EA45D6"/>
    <w:rsid w:val="00EB045A"/>
    <w:rsid w:val="00ED7283"/>
    <w:rsid w:val="00ED75E3"/>
    <w:rsid w:val="00EF20AF"/>
    <w:rsid w:val="00F11103"/>
    <w:rsid w:val="00F26929"/>
    <w:rsid w:val="00F40850"/>
    <w:rsid w:val="00F40BA3"/>
    <w:rsid w:val="00F562D0"/>
    <w:rsid w:val="00F57DF8"/>
    <w:rsid w:val="00F67453"/>
    <w:rsid w:val="00F73C71"/>
    <w:rsid w:val="00F75CB0"/>
    <w:rsid w:val="00F816F2"/>
    <w:rsid w:val="00F92FF3"/>
    <w:rsid w:val="00FA15F4"/>
    <w:rsid w:val="00FD734E"/>
    <w:rsid w:val="00FE3CA7"/>
    <w:rsid w:val="00FF1C03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0980"/>
  <w15:docId w15:val="{00F517FA-C317-634F-93B6-09AFB3BA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1B"/>
    <w:rPr>
      <w:rFonts w:ascii="Calibri" w:eastAsia="Calibri" w:hAnsi="Calibri" w:cs="Times New Roman"/>
    </w:rPr>
  </w:style>
  <w:style w:type="paragraph" w:styleId="1">
    <w:name w:val="heading 1"/>
    <w:basedOn w:val="a0"/>
    <w:next w:val="a1"/>
    <w:link w:val="10"/>
    <w:qFormat/>
    <w:rsid w:val="00D74348"/>
    <w:pPr>
      <w:keepNext/>
      <w:numPr>
        <w:numId w:val="1"/>
      </w:numPr>
      <w:suppressAutoHyphens/>
      <w:spacing w:before="240" w:after="120"/>
      <w:contextualSpacing w:val="0"/>
      <w:outlineLvl w:val="0"/>
    </w:pPr>
    <w:rPr>
      <w:rFonts w:ascii="Liberation Sans" w:eastAsia="Noto Sans CJK SC" w:hAnsi="Liberation Sans" w:cs="Lohit Devanagari"/>
      <w:b/>
      <w:bCs/>
      <w:spacing w:val="0"/>
      <w:kern w:val="2"/>
      <w:sz w:val="36"/>
      <w:szCs w:val="36"/>
      <w:lang w:eastAsia="zh-C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74348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paragraph" w:styleId="a1">
    <w:name w:val="Body Text"/>
    <w:basedOn w:val="a"/>
    <w:link w:val="a5"/>
    <w:rsid w:val="00D74348"/>
    <w:pPr>
      <w:suppressAutoHyphens/>
      <w:spacing w:after="140" w:line="276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2"/>
    <w:link w:val="a1"/>
    <w:rsid w:val="00D74348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a0">
    <w:name w:val="Title"/>
    <w:basedOn w:val="a"/>
    <w:next w:val="a"/>
    <w:link w:val="a6"/>
    <w:uiPriority w:val="10"/>
    <w:qFormat/>
    <w:rsid w:val="00D743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2"/>
    <w:link w:val="a0"/>
    <w:uiPriority w:val="10"/>
    <w:rsid w:val="00D7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DC1B18"/>
    <w:pPr>
      <w:ind w:left="720"/>
      <w:contextualSpacing/>
    </w:pPr>
  </w:style>
  <w:style w:type="table" w:styleId="a8">
    <w:name w:val="Table Grid"/>
    <w:basedOn w:val="a3"/>
    <w:uiPriority w:val="59"/>
    <w:rsid w:val="00E0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9D1A8F"/>
    <w:rPr>
      <w:rFonts w:ascii="Tahoma" w:eastAsia="Calibri" w:hAnsi="Tahoma" w:cs="Tahoma"/>
      <w:sz w:val="16"/>
      <w:szCs w:val="16"/>
    </w:rPr>
  </w:style>
  <w:style w:type="character" w:styleId="ab">
    <w:name w:val="Strong"/>
    <w:basedOn w:val="a2"/>
    <w:uiPriority w:val="22"/>
    <w:qFormat/>
    <w:rsid w:val="00574927"/>
    <w:rPr>
      <w:b/>
      <w:bCs/>
    </w:rPr>
  </w:style>
  <w:style w:type="character" w:styleId="ac">
    <w:name w:val="Hyperlink"/>
    <w:basedOn w:val="a2"/>
    <w:uiPriority w:val="99"/>
    <w:unhideWhenUsed/>
    <w:rsid w:val="00574927"/>
    <w:rPr>
      <w:color w:val="0000FF"/>
      <w:u w:val="single"/>
    </w:rPr>
  </w:style>
  <w:style w:type="character" w:styleId="ad">
    <w:name w:val="Emphasis"/>
    <w:basedOn w:val="a2"/>
    <w:uiPriority w:val="20"/>
    <w:qFormat/>
    <w:rsid w:val="00574927"/>
    <w:rPr>
      <w:i/>
      <w:iCs/>
    </w:rPr>
  </w:style>
  <w:style w:type="character" w:customStyle="1" w:styleId="readmsghead-comma">
    <w:name w:val="readmsg__head-comma"/>
    <w:basedOn w:val="a2"/>
    <w:rsid w:val="00574927"/>
  </w:style>
  <w:style w:type="paragraph" w:styleId="ae">
    <w:name w:val="header"/>
    <w:basedOn w:val="a"/>
    <w:link w:val="af"/>
    <w:uiPriority w:val="99"/>
    <w:unhideWhenUsed/>
    <w:rsid w:val="00FE3C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FE3CA7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FE3C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FE3CA7"/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semiHidden/>
    <w:unhideWhenUsed/>
    <w:rsid w:val="00C56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aa-ET" w:eastAsia="zh-CN"/>
    </w:rPr>
  </w:style>
  <w:style w:type="character" w:customStyle="1" w:styleId="apple-converted-space">
    <w:name w:val="apple-converted-space"/>
    <w:basedOn w:val="a2"/>
    <w:rsid w:val="00C5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6763</Words>
  <Characters>3855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Сливчук</dc:creator>
  <cp:lastModifiedBy>Користувач Windows</cp:lastModifiedBy>
  <cp:revision>9</cp:revision>
  <cp:lastPrinted>2024-04-04T06:28:00Z</cp:lastPrinted>
  <dcterms:created xsi:type="dcterms:W3CDTF">2024-04-03T09:40:00Z</dcterms:created>
  <dcterms:modified xsi:type="dcterms:W3CDTF">2024-04-18T07:56:00Z</dcterms:modified>
</cp:coreProperties>
</file>